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D35" w14:textId="79F02226" w:rsidR="00506107" w:rsidRDefault="00506107" w:rsidP="00D53D4F">
      <w:pPr>
        <w:jc w:val="center"/>
        <w:rPr>
          <w:rFonts w:asciiTheme="majorHAnsi" w:hAnsiTheme="majorHAnsi" w:cstheme="majorHAnsi"/>
          <w:sz w:val="56"/>
          <w:szCs w:val="56"/>
        </w:rPr>
      </w:pPr>
      <w:r>
        <w:rPr>
          <w:noProof/>
        </w:rPr>
        <w:drawing>
          <wp:anchor distT="0" distB="0" distL="114300" distR="114300" simplePos="0" relativeHeight="251659264" behindDoc="0" locked="0" layoutInCell="1" allowOverlap="1" wp14:anchorId="0C5AF8FB" wp14:editId="13C7288F">
            <wp:simplePos x="0" y="0"/>
            <wp:positionH relativeFrom="column">
              <wp:posOffset>800100</wp:posOffset>
            </wp:positionH>
            <wp:positionV relativeFrom="paragraph">
              <wp:posOffset>-584200</wp:posOffset>
            </wp:positionV>
            <wp:extent cx="4021876" cy="2272553"/>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61CF" w14:textId="77777777" w:rsidR="00506107" w:rsidRDefault="00506107" w:rsidP="00D53D4F">
      <w:pPr>
        <w:jc w:val="center"/>
        <w:rPr>
          <w:rFonts w:asciiTheme="majorHAnsi" w:hAnsiTheme="majorHAnsi" w:cstheme="majorHAnsi"/>
          <w:sz w:val="56"/>
          <w:szCs w:val="56"/>
        </w:rPr>
      </w:pPr>
    </w:p>
    <w:p w14:paraId="21093C12" w14:textId="77777777" w:rsidR="00506107" w:rsidRDefault="00506107" w:rsidP="00D53D4F">
      <w:pPr>
        <w:jc w:val="center"/>
        <w:rPr>
          <w:rFonts w:asciiTheme="majorHAnsi" w:hAnsiTheme="majorHAnsi" w:cstheme="majorHAnsi"/>
          <w:sz w:val="56"/>
          <w:szCs w:val="56"/>
        </w:rPr>
      </w:pPr>
    </w:p>
    <w:p w14:paraId="718B9288" w14:textId="77777777" w:rsidR="00506107" w:rsidRDefault="00506107" w:rsidP="00D53D4F">
      <w:pPr>
        <w:jc w:val="center"/>
        <w:rPr>
          <w:rFonts w:asciiTheme="majorHAnsi" w:hAnsiTheme="majorHAnsi" w:cstheme="majorHAnsi"/>
          <w:sz w:val="56"/>
          <w:szCs w:val="56"/>
        </w:rPr>
      </w:pPr>
    </w:p>
    <w:p w14:paraId="338C2DAF" w14:textId="65D0FECF" w:rsidR="007B0DA0" w:rsidRPr="00506107" w:rsidRDefault="00746B60" w:rsidP="00D53D4F">
      <w:pPr>
        <w:jc w:val="center"/>
        <w:rPr>
          <w:rFonts w:asciiTheme="majorHAnsi" w:hAnsiTheme="majorHAnsi" w:cstheme="majorHAnsi"/>
          <w:b/>
          <w:bCs/>
          <w:sz w:val="56"/>
          <w:szCs w:val="56"/>
        </w:rPr>
      </w:pPr>
      <w:r>
        <w:rPr>
          <w:rFonts w:asciiTheme="majorHAnsi" w:hAnsiTheme="majorHAnsi" w:cstheme="majorHAnsi"/>
          <w:b/>
          <w:bCs/>
          <w:sz w:val="56"/>
          <w:szCs w:val="56"/>
        </w:rPr>
        <w:t>Whistle Blowing Policy</w:t>
      </w:r>
    </w:p>
    <w:p w14:paraId="2CCFEBBF" w14:textId="77777777" w:rsidR="00506107" w:rsidRDefault="00506107" w:rsidP="00506107">
      <w:pPr>
        <w:rPr>
          <w:rFonts w:asciiTheme="majorHAnsi" w:hAnsiTheme="majorHAnsi" w:cstheme="majorHAnsi"/>
          <w:sz w:val="56"/>
          <w:szCs w:val="56"/>
        </w:rPr>
      </w:pPr>
    </w:p>
    <w:p w14:paraId="068BE61F" w14:textId="40280F18" w:rsidR="00506107" w:rsidRDefault="00506107" w:rsidP="00506107">
      <w:pPr>
        <w:jc w:val="center"/>
        <w:rPr>
          <w:b/>
          <w:sz w:val="28"/>
        </w:rPr>
      </w:pPr>
      <w:r w:rsidRPr="009F36A6">
        <w:rPr>
          <w:b/>
          <w:sz w:val="28"/>
        </w:rPr>
        <w:t>Policy</w:t>
      </w:r>
      <w:r>
        <w:rPr>
          <w:b/>
          <w:sz w:val="28"/>
        </w:rPr>
        <w:t xml:space="preserve"> Ref:  ARK</w:t>
      </w:r>
      <w:r w:rsidR="00452D0B">
        <w:rPr>
          <w:b/>
          <w:sz w:val="28"/>
        </w:rPr>
        <w:t>1</w:t>
      </w:r>
      <w:r w:rsidR="00746B60">
        <w:rPr>
          <w:b/>
          <w:sz w:val="28"/>
        </w:rPr>
        <w:t>1</w:t>
      </w:r>
      <w:r>
        <w:rPr>
          <w:b/>
          <w:sz w:val="28"/>
        </w:rPr>
        <w:t>v1</w:t>
      </w:r>
    </w:p>
    <w:p w14:paraId="7B044E07" w14:textId="77777777" w:rsidR="00506107" w:rsidRPr="000D6BE0" w:rsidRDefault="00506107" w:rsidP="00506107">
      <w:pPr>
        <w:jc w:val="center"/>
        <w:rPr>
          <w:b/>
          <w:sz w:val="28"/>
        </w:rPr>
      </w:pPr>
    </w:p>
    <w:p w14:paraId="47F6A3C3" w14:textId="323FA8A1" w:rsidR="008A3736" w:rsidRDefault="00D53D4F" w:rsidP="008A3736">
      <w:pPr>
        <w:jc w:val="center"/>
      </w:pPr>
      <w:r>
        <w:t>Produced by the Head of Centre, Head of Teaching and Learning</w:t>
      </w:r>
      <w:r w:rsidR="008A3736">
        <w:t xml:space="preserve">. </w:t>
      </w:r>
    </w:p>
    <w:p w14:paraId="4F34F2AB" w14:textId="77777777" w:rsidR="008A3736" w:rsidRDefault="008A3736" w:rsidP="008A3736">
      <w:pPr>
        <w:jc w:val="center"/>
      </w:pPr>
    </w:p>
    <w:p w14:paraId="3478F809" w14:textId="77777777" w:rsidR="008A3736" w:rsidRPr="009F36A6" w:rsidRDefault="008A3736" w:rsidP="008A3736">
      <w:pPr>
        <w:jc w:val="center"/>
      </w:pPr>
      <w:r w:rsidRPr="009F36A6">
        <w:t>This policy will not discriminate either directly or indirectly against any individual on grounds of sex, race, ethnicity or national origin,</w:t>
      </w:r>
      <w:r>
        <w:t xml:space="preserve"> gender,</w:t>
      </w:r>
      <w:r w:rsidRPr="009F36A6">
        <w:t xml:space="preserve"> sexual orientation, marital status, religion or belief, age, disability, socioeconomic status, offending background or any other personal characteristic.</w:t>
      </w:r>
    </w:p>
    <w:p w14:paraId="427AC2EF" w14:textId="77777777" w:rsidR="00506107" w:rsidRPr="00506107" w:rsidRDefault="00506107" w:rsidP="00506107">
      <w:pPr>
        <w:jc w:val="center"/>
      </w:pPr>
    </w:p>
    <w:p w14:paraId="4F4AD5CE" w14:textId="77777777" w:rsidR="00D53D4F" w:rsidRDefault="00D53D4F" w:rsidP="00D53D4F">
      <w:pPr>
        <w:jc w:val="center"/>
      </w:pPr>
    </w:p>
    <w:tbl>
      <w:tblPr>
        <w:tblStyle w:val="TableGrid"/>
        <w:tblW w:w="0" w:type="auto"/>
        <w:tblInd w:w="1129" w:type="dxa"/>
        <w:tblLook w:val="04A0" w:firstRow="1" w:lastRow="0" w:firstColumn="1" w:lastColumn="0" w:noHBand="0" w:noVBand="1"/>
      </w:tblPr>
      <w:tblGrid>
        <w:gridCol w:w="1418"/>
        <w:gridCol w:w="2178"/>
        <w:gridCol w:w="1559"/>
        <w:gridCol w:w="1896"/>
      </w:tblGrid>
      <w:tr w:rsidR="00D53D4F" w14:paraId="507F0DCA" w14:textId="77777777" w:rsidTr="00343C63">
        <w:tc>
          <w:tcPr>
            <w:tcW w:w="1418" w:type="dxa"/>
          </w:tcPr>
          <w:p w14:paraId="04F92FC8" w14:textId="77777777" w:rsidR="00D53D4F" w:rsidRPr="002F4A15" w:rsidRDefault="00D53D4F" w:rsidP="00343C63">
            <w:pPr>
              <w:rPr>
                <w:b/>
                <w:bCs/>
              </w:rPr>
            </w:pPr>
            <w:r w:rsidRPr="002F4A15">
              <w:rPr>
                <w:b/>
                <w:bCs/>
              </w:rPr>
              <w:t xml:space="preserve">Prepared by: </w:t>
            </w:r>
          </w:p>
        </w:tc>
        <w:tc>
          <w:tcPr>
            <w:tcW w:w="1701" w:type="dxa"/>
          </w:tcPr>
          <w:p w14:paraId="66AACD5E" w14:textId="77777777" w:rsidR="00D53D4F" w:rsidRDefault="00D53D4F" w:rsidP="00343C63">
            <w:pPr>
              <w:jc w:val="center"/>
            </w:pPr>
            <w:r>
              <w:t>Katie Davies</w:t>
            </w:r>
          </w:p>
        </w:tc>
        <w:tc>
          <w:tcPr>
            <w:tcW w:w="1559" w:type="dxa"/>
          </w:tcPr>
          <w:p w14:paraId="41957474" w14:textId="77777777" w:rsidR="00D53D4F" w:rsidRPr="002F4A15" w:rsidRDefault="00D53D4F" w:rsidP="00343C63">
            <w:pPr>
              <w:rPr>
                <w:b/>
                <w:bCs/>
              </w:rPr>
            </w:pPr>
            <w:r w:rsidRPr="002F4A15">
              <w:rPr>
                <w:b/>
                <w:bCs/>
              </w:rPr>
              <w:t xml:space="preserve">Reviewed </w:t>
            </w:r>
            <w:r>
              <w:rPr>
                <w:b/>
                <w:bCs/>
              </w:rPr>
              <w:t>by</w:t>
            </w:r>
            <w:r w:rsidRPr="002F4A15">
              <w:rPr>
                <w:b/>
                <w:bCs/>
              </w:rPr>
              <w:t>:</w:t>
            </w:r>
          </w:p>
        </w:tc>
        <w:tc>
          <w:tcPr>
            <w:tcW w:w="1843" w:type="dxa"/>
          </w:tcPr>
          <w:p w14:paraId="1DA14FCC" w14:textId="77777777" w:rsidR="00D53D4F" w:rsidRDefault="00D53D4F" w:rsidP="00343C63">
            <w:pPr>
              <w:jc w:val="center"/>
            </w:pPr>
            <w:r>
              <w:t>Steven Speed</w:t>
            </w:r>
          </w:p>
        </w:tc>
      </w:tr>
      <w:tr w:rsidR="00D53D4F" w14:paraId="36763665" w14:textId="77777777" w:rsidTr="00343C63">
        <w:tc>
          <w:tcPr>
            <w:tcW w:w="1418" w:type="dxa"/>
          </w:tcPr>
          <w:p w14:paraId="3540DF91" w14:textId="77777777" w:rsidR="00D53D4F" w:rsidRPr="002F4A15" w:rsidRDefault="00D53D4F" w:rsidP="00343C63">
            <w:pPr>
              <w:rPr>
                <w:b/>
                <w:bCs/>
              </w:rPr>
            </w:pPr>
            <w:r w:rsidRPr="002F4A15">
              <w:rPr>
                <w:b/>
                <w:bCs/>
              </w:rPr>
              <w:t xml:space="preserve">Job Title: </w:t>
            </w:r>
          </w:p>
        </w:tc>
        <w:tc>
          <w:tcPr>
            <w:tcW w:w="1701" w:type="dxa"/>
          </w:tcPr>
          <w:p w14:paraId="14CD87B5" w14:textId="77777777" w:rsidR="00D53D4F" w:rsidRDefault="00D53D4F" w:rsidP="00343C63">
            <w:pPr>
              <w:jc w:val="center"/>
            </w:pPr>
            <w:r>
              <w:t xml:space="preserve">Head of Teaching and Learning </w:t>
            </w:r>
          </w:p>
        </w:tc>
        <w:tc>
          <w:tcPr>
            <w:tcW w:w="1559" w:type="dxa"/>
          </w:tcPr>
          <w:p w14:paraId="2BDBEFEA" w14:textId="77777777" w:rsidR="00D53D4F" w:rsidRPr="002F4A15" w:rsidRDefault="00D53D4F" w:rsidP="00343C63">
            <w:pPr>
              <w:rPr>
                <w:b/>
                <w:bCs/>
              </w:rPr>
            </w:pPr>
            <w:r w:rsidRPr="002F4A15">
              <w:rPr>
                <w:b/>
                <w:bCs/>
              </w:rPr>
              <w:t>Job Title:</w:t>
            </w:r>
          </w:p>
        </w:tc>
        <w:tc>
          <w:tcPr>
            <w:tcW w:w="1843" w:type="dxa"/>
          </w:tcPr>
          <w:p w14:paraId="2F8FB096" w14:textId="77777777" w:rsidR="00D53D4F" w:rsidRDefault="00D53D4F" w:rsidP="00343C63">
            <w:pPr>
              <w:jc w:val="center"/>
            </w:pPr>
            <w:r>
              <w:t>Head of Centre</w:t>
            </w:r>
          </w:p>
        </w:tc>
      </w:tr>
      <w:tr w:rsidR="00D53D4F" w14:paraId="558CE1E9" w14:textId="77777777" w:rsidTr="00343C63">
        <w:tc>
          <w:tcPr>
            <w:tcW w:w="1418" w:type="dxa"/>
          </w:tcPr>
          <w:p w14:paraId="70119A9A" w14:textId="77777777" w:rsidR="00D53D4F" w:rsidRPr="002F4A15" w:rsidRDefault="00D53D4F" w:rsidP="00343C63">
            <w:pPr>
              <w:rPr>
                <w:b/>
                <w:bCs/>
              </w:rPr>
            </w:pPr>
            <w:r w:rsidRPr="002F4A15">
              <w:rPr>
                <w:b/>
                <w:bCs/>
              </w:rPr>
              <w:t>Signed:</w:t>
            </w:r>
          </w:p>
        </w:tc>
        <w:tc>
          <w:tcPr>
            <w:tcW w:w="1701" w:type="dxa"/>
          </w:tcPr>
          <w:p w14:paraId="6E6504F2" w14:textId="2264D52A" w:rsidR="00D53D4F" w:rsidRDefault="00D201D7" w:rsidP="00343C63">
            <w:pPr>
              <w:jc w:val="center"/>
            </w:pPr>
            <w:r>
              <w:rPr>
                <w:noProof/>
              </w:rPr>
              <w:drawing>
                <wp:inline distT="0" distB="0" distL="0" distR="0" wp14:anchorId="115266A1" wp14:editId="62023BF0">
                  <wp:extent cx="1246050" cy="345440"/>
                  <wp:effectExtent l="0" t="0" r="0" b="0"/>
                  <wp:docPr id="2" name="Picture 2"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653" cy="359746"/>
                          </a:xfrm>
                          <a:prstGeom prst="rect">
                            <a:avLst/>
                          </a:prstGeom>
                        </pic:spPr>
                      </pic:pic>
                    </a:graphicData>
                  </a:graphic>
                </wp:inline>
              </w:drawing>
            </w:r>
          </w:p>
          <w:p w14:paraId="347BB39F" w14:textId="77777777" w:rsidR="00D53D4F" w:rsidRDefault="00D53D4F" w:rsidP="00343C63">
            <w:pPr>
              <w:jc w:val="center"/>
            </w:pPr>
          </w:p>
        </w:tc>
        <w:tc>
          <w:tcPr>
            <w:tcW w:w="1559" w:type="dxa"/>
          </w:tcPr>
          <w:p w14:paraId="08A6B069" w14:textId="77777777" w:rsidR="00D53D4F" w:rsidRPr="002F4A15" w:rsidRDefault="00D53D4F" w:rsidP="00343C63">
            <w:pPr>
              <w:rPr>
                <w:b/>
                <w:bCs/>
              </w:rPr>
            </w:pPr>
            <w:r w:rsidRPr="002F4A15">
              <w:rPr>
                <w:b/>
                <w:bCs/>
              </w:rPr>
              <w:t>Signed:</w:t>
            </w:r>
          </w:p>
        </w:tc>
        <w:tc>
          <w:tcPr>
            <w:tcW w:w="1843" w:type="dxa"/>
          </w:tcPr>
          <w:p w14:paraId="7DCA50DB" w14:textId="24AA7F43" w:rsidR="00D53D4F" w:rsidRDefault="00D201D7" w:rsidP="00343C63">
            <w:pPr>
              <w:jc w:val="center"/>
            </w:pPr>
            <w:r>
              <w:rPr>
                <w:noProof/>
              </w:rPr>
              <w:drawing>
                <wp:inline distT="0" distB="0" distL="0" distR="0" wp14:anchorId="3BE10694" wp14:editId="67F0F2E7">
                  <wp:extent cx="1066800" cy="511298"/>
                  <wp:effectExtent l="0" t="0" r="0" b="0"/>
                  <wp:docPr id="6" name="Picture 6"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325" cy="544141"/>
                          </a:xfrm>
                          <a:prstGeom prst="rect">
                            <a:avLst/>
                          </a:prstGeom>
                        </pic:spPr>
                      </pic:pic>
                    </a:graphicData>
                  </a:graphic>
                </wp:inline>
              </w:drawing>
            </w:r>
          </w:p>
        </w:tc>
      </w:tr>
      <w:tr w:rsidR="00D53D4F" w14:paraId="138B87B8" w14:textId="77777777" w:rsidTr="00343C63">
        <w:tc>
          <w:tcPr>
            <w:tcW w:w="1418" w:type="dxa"/>
          </w:tcPr>
          <w:p w14:paraId="18C38755" w14:textId="77777777" w:rsidR="00D53D4F" w:rsidRPr="002F4A15" w:rsidRDefault="00D53D4F" w:rsidP="00343C63">
            <w:pPr>
              <w:rPr>
                <w:b/>
                <w:bCs/>
              </w:rPr>
            </w:pPr>
            <w:r w:rsidRPr="002F4A15">
              <w:rPr>
                <w:b/>
                <w:bCs/>
              </w:rPr>
              <w:t>Date:</w:t>
            </w:r>
          </w:p>
        </w:tc>
        <w:tc>
          <w:tcPr>
            <w:tcW w:w="1701" w:type="dxa"/>
          </w:tcPr>
          <w:p w14:paraId="202B79A2" w14:textId="41121C85" w:rsidR="00D53D4F" w:rsidRDefault="00D201D7" w:rsidP="00343C63">
            <w:pPr>
              <w:jc w:val="center"/>
            </w:pPr>
            <w:r>
              <w:t>09/02/21</w:t>
            </w:r>
          </w:p>
        </w:tc>
        <w:tc>
          <w:tcPr>
            <w:tcW w:w="1559" w:type="dxa"/>
          </w:tcPr>
          <w:p w14:paraId="3EE606B5" w14:textId="77777777" w:rsidR="00D53D4F" w:rsidRPr="002F4A15" w:rsidRDefault="00D53D4F" w:rsidP="00343C63">
            <w:pPr>
              <w:rPr>
                <w:b/>
                <w:bCs/>
              </w:rPr>
            </w:pPr>
            <w:r w:rsidRPr="002F4A15">
              <w:rPr>
                <w:b/>
                <w:bCs/>
              </w:rPr>
              <w:t>Date:</w:t>
            </w:r>
          </w:p>
        </w:tc>
        <w:tc>
          <w:tcPr>
            <w:tcW w:w="1843" w:type="dxa"/>
          </w:tcPr>
          <w:p w14:paraId="199C12D7" w14:textId="551D9523" w:rsidR="00D53D4F" w:rsidRDefault="00D201D7" w:rsidP="00343C63">
            <w:pPr>
              <w:jc w:val="center"/>
            </w:pPr>
            <w:r>
              <w:t>09/02/21</w:t>
            </w:r>
          </w:p>
        </w:tc>
      </w:tr>
    </w:tbl>
    <w:p w14:paraId="05DDF968" w14:textId="64821CF2" w:rsidR="00D53D4F" w:rsidRDefault="00D53D4F" w:rsidP="00D53D4F">
      <w:pPr>
        <w:jc w:val="center"/>
      </w:pPr>
    </w:p>
    <w:p w14:paraId="6E9D5DD5" w14:textId="77777777" w:rsidR="00D53D4F" w:rsidRDefault="00D53D4F" w:rsidP="00D53D4F">
      <w:pPr>
        <w:jc w:val="center"/>
      </w:pPr>
    </w:p>
    <w:p w14:paraId="2FB5C0A8" w14:textId="5D2C6EDF" w:rsidR="00D53D4F" w:rsidRDefault="00D53D4F" w:rsidP="00D53D4F">
      <w:pPr>
        <w:rPr>
          <w:b/>
          <w:bCs/>
        </w:rPr>
      </w:pPr>
      <w:r w:rsidRPr="002F4A15">
        <w:rPr>
          <w:b/>
          <w:bCs/>
        </w:rPr>
        <w:t xml:space="preserve">Record of </w:t>
      </w:r>
      <w:r>
        <w:rPr>
          <w:b/>
          <w:bCs/>
        </w:rPr>
        <w:t>C</w:t>
      </w:r>
      <w:r w:rsidRPr="002F4A15">
        <w:rPr>
          <w:b/>
          <w:bCs/>
        </w:rPr>
        <w:t xml:space="preserve">hanges: </w:t>
      </w:r>
    </w:p>
    <w:p w14:paraId="0CA657C7" w14:textId="77777777" w:rsidR="00D53D4F" w:rsidRDefault="00D53D4F" w:rsidP="00D53D4F">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D53D4F" w:rsidRPr="00B9647D" w14:paraId="1FF9ED1D" w14:textId="77777777" w:rsidTr="00343C63">
        <w:tc>
          <w:tcPr>
            <w:tcW w:w="914" w:type="dxa"/>
            <w:shd w:val="clear" w:color="auto" w:fill="D9D9D9" w:themeFill="background1" w:themeFillShade="D9"/>
          </w:tcPr>
          <w:p w14:paraId="6AACB782" w14:textId="77777777" w:rsidR="00D53D4F" w:rsidRPr="00B9647D" w:rsidRDefault="00D53D4F" w:rsidP="00343C63">
            <w:pPr>
              <w:jc w:val="center"/>
              <w:rPr>
                <w:b/>
              </w:rPr>
            </w:pPr>
            <w:r>
              <w:rPr>
                <w:b/>
              </w:rPr>
              <w:t>Version</w:t>
            </w:r>
          </w:p>
        </w:tc>
        <w:tc>
          <w:tcPr>
            <w:tcW w:w="1276" w:type="dxa"/>
            <w:shd w:val="clear" w:color="auto" w:fill="D9D9D9" w:themeFill="background1" w:themeFillShade="D9"/>
          </w:tcPr>
          <w:p w14:paraId="7F08E531" w14:textId="77777777" w:rsidR="00D53D4F" w:rsidRPr="00B9647D" w:rsidRDefault="00D53D4F" w:rsidP="00343C63">
            <w:pPr>
              <w:jc w:val="center"/>
              <w:rPr>
                <w:b/>
              </w:rPr>
            </w:pPr>
            <w:r>
              <w:rPr>
                <w:b/>
              </w:rPr>
              <w:t>Issue Date</w:t>
            </w:r>
          </w:p>
        </w:tc>
        <w:tc>
          <w:tcPr>
            <w:tcW w:w="5607" w:type="dxa"/>
            <w:shd w:val="clear" w:color="auto" w:fill="D9D9D9" w:themeFill="background1" w:themeFillShade="D9"/>
          </w:tcPr>
          <w:p w14:paraId="134D8961" w14:textId="77777777" w:rsidR="00D53D4F" w:rsidRPr="00B9647D" w:rsidRDefault="00D53D4F" w:rsidP="00343C63">
            <w:pPr>
              <w:rPr>
                <w:b/>
              </w:rPr>
            </w:pPr>
            <w:r>
              <w:rPr>
                <w:b/>
              </w:rPr>
              <w:t>Changes</w:t>
            </w:r>
          </w:p>
        </w:tc>
        <w:tc>
          <w:tcPr>
            <w:tcW w:w="914" w:type="dxa"/>
            <w:shd w:val="clear" w:color="auto" w:fill="D9D9D9" w:themeFill="background1" w:themeFillShade="D9"/>
          </w:tcPr>
          <w:p w14:paraId="209C1C64" w14:textId="77777777" w:rsidR="00D53D4F" w:rsidRPr="00B9647D" w:rsidRDefault="00D53D4F" w:rsidP="00343C63">
            <w:pPr>
              <w:jc w:val="center"/>
              <w:rPr>
                <w:b/>
              </w:rPr>
            </w:pPr>
            <w:r>
              <w:rPr>
                <w:b/>
              </w:rPr>
              <w:t>Initials</w:t>
            </w:r>
          </w:p>
        </w:tc>
      </w:tr>
      <w:tr w:rsidR="00D53D4F" w:rsidRPr="00416261" w14:paraId="7D64FA0C" w14:textId="77777777" w:rsidTr="00343C63">
        <w:tc>
          <w:tcPr>
            <w:tcW w:w="914" w:type="dxa"/>
          </w:tcPr>
          <w:p w14:paraId="520A41A2" w14:textId="77777777" w:rsidR="00D53D4F" w:rsidRPr="00416261" w:rsidRDefault="00D53D4F" w:rsidP="00343C63">
            <w:pPr>
              <w:jc w:val="center"/>
            </w:pPr>
            <w:r>
              <w:t>V</w:t>
            </w:r>
            <w:r w:rsidRPr="00416261">
              <w:t>1</w:t>
            </w:r>
          </w:p>
        </w:tc>
        <w:tc>
          <w:tcPr>
            <w:tcW w:w="1276" w:type="dxa"/>
          </w:tcPr>
          <w:p w14:paraId="6E84C45B" w14:textId="77777777" w:rsidR="00D53D4F" w:rsidRPr="00416261" w:rsidRDefault="00D53D4F" w:rsidP="00343C63">
            <w:pPr>
              <w:jc w:val="center"/>
            </w:pPr>
          </w:p>
        </w:tc>
        <w:tc>
          <w:tcPr>
            <w:tcW w:w="5607" w:type="dxa"/>
          </w:tcPr>
          <w:p w14:paraId="766DD576" w14:textId="77777777" w:rsidR="00D53D4F" w:rsidRPr="00416261" w:rsidRDefault="00D53D4F" w:rsidP="00343C63">
            <w:r>
              <w:t>Initial issue</w:t>
            </w:r>
          </w:p>
        </w:tc>
        <w:tc>
          <w:tcPr>
            <w:tcW w:w="914" w:type="dxa"/>
          </w:tcPr>
          <w:p w14:paraId="6EA2FA30" w14:textId="77777777" w:rsidR="00D53D4F" w:rsidRPr="00416261" w:rsidRDefault="00D53D4F" w:rsidP="00343C63">
            <w:pPr>
              <w:jc w:val="center"/>
            </w:pPr>
            <w:r>
              <w:t>SS</w:t>
            </w:r>
          </w:p>
        </w:tc>
      </w:tr>
      <w:tr w:rsidR="00D53D4F" w:rsidRPr="00416261" w14:paraId="16D07762" w14:textId="77777777" w:rsidTr="00343C63">
        <w:tc>
          <w:tcPr>
            <w:tcW w:w="914" w:type="dxa"/>
          </w:tcPr>
          <w:p w14:paraId="25D98CE1" w14:textId="77777777" w:rsidR="00D53D4F" w:rsidRPr="00416261" w:rsidRDefault="00D53D4F" w:rsidP="00343C63">
            <w:pPr>
              <w:jc w:val="center"/>
            </w:pPr>
          </w:p>
        </w:tc>
        <w:tc>
          <w:tcPr>
            <w:tcW w:w="1276" w:type="dxa"/>
          </w:tcPr>
          <w:p w14:paraId="25FE6A95" w14:textId="77777777" w:rsidR="00D53D4F" w:rsidRPr="00416261" w:rsidRDefault="00D53D4F" w:rsidP="00343C63">
            <w:pPr>
              <w:jc w:val="center"/>
            </w:pPr>
          </w:p>
        </w:tc>
        <w:tc>
          <w:tcPr>
            <w:tcW w:w="5607" w:type="dxa"/>
          </w:tcPr>
          <w:p w14:paraId="2C4B9D9D" w14:textId="77777777" w:rsidR="00D53D4F" w:rsidRPr="00416261" w:rsidRDefault="00D53D4F" w:rsidP="00343C63"/>
        </w:tc>
        <w:tc>
          <w:tcPr>
            <w:tcW w:w="914" w:type="dxa"/>
          </w:tcPr>
          <w:p w14:paraId="6BEA4E73" w14:textId="77777777" w:rsidR="00D53D4F" w:rsidRPr="00416261" w:rsidRDefault="00D53D4F" w:rsidP="00343C63">
            <w:pPr>
              <w:jc w:val="center"/>
            </w:pPr>
          </w:p>
        </w:tc>
      </w:tr>
      <w:tr w:rsidR="00D53D4F" w:rsidRPr="00416261" w14:paraId="3572A697" w14:textId="77777777" w:rsidTr="00343C63">
        <w:tc>
          <w:tcPr>
            <w:tcW w:w="914" w:type="dxa"/>
          </w:tcPr>
          <w:p w14:paraId="5680A9C4" w14:textId="77777777" w:rsidR="00D53D4F" w:rsidRPr="00416261" w:rsidRDefault="00D53D4F" w:rsidP="00343C63">
            <w:pPr>
              <w:jc w:val="center"/>
            </w:pPr>
          </w:p>
        </w:tc>
        <w:tc>
          <w:tcPr>
            <w:tcW w:w="1276" w:type="dxa"/>
          </w:tcPr>
          <w:p w14:paraId="20FDA2C4" w14:textId="77777777" w:rsidR="00D53D4F" w:rsidRPr="00416261" w:rsidRDefault="00D53D4F" w:rsidP="00343C63">
            <w:pPr>
              <w:jc w:val="center"/>
            </w:pPr>
          </w:p>
        </w:tc>
        <w:tc>
          <w:tcPr>
            <w:tcW w:w="5607" w:type="dxa"/>
          </w:tcPr>
          <w:p w14:paraId="3D59F585" w14:textId="77777777" w:rsidR="00D53D4F" w:rsidRPr="00416261" w:rsidRDefault="00D53D4F" w:rsidP="00343C63"/>
        </w:tc>
        <w:tc>
          <w:tcPr>
            <w:tcW w:w="914" w:type="dxa"/>
          </w:tcPr>
          <w:p w14:paraId="3F2CD19F" w14:textId="77777777" w:rsidR="00D53D4F" w:rsidRPr="00416261" w:rsidRDefault="00D53D4F" w:rsidP="00343C63">
            <w:pPr>
              <w:jc w:val="center"/>
            </w:pPr>
          </w:p>
        </w:tc>
      </w:tr>
      <w:tr w:rsidR="00D53D4F" w:rsidRPr="00416261" w14:paraId="7093FE9A" w14:textId="77777777" w:rsidTr="00343C63">
        <w:tc>
          <w:tcPr>
            <w:tcW w:w="914" w:type="dxa"/>
          </w:tcPr>
          <w:p w14:paraId="0A6DC2EE" w14:textId="77777777" w:rsidR="00D53D4F" w:rsidRPr="00416261" w:rsidRDefault="00D53D4F" w:rsidP="00343C63">
            <w:pPr>
              <w:jc w:val="center"/>
            </w:pPr>
          </w:p>
        </w:tc>
        <w:tc>
          <w:tcPr>
            <w:tcW w:w="1276" w:type="dxa"/>
          </w:tcPr>
          <w:p w14:paraId="2FDBD04C" w14:textId="77777777" w:rsidR="00D53D4F" w:rsidRPr="00416261" w:rsidRDefault="00D53D4F" w:rsidP="00343C63">
            <w:pPr>
              <w:jc w:val="center"/>
            </w:pPr>
          </w:p>
        </w:tc>
        <w:tc>
          <w:tcPr>
            <w:tcW w:w="5607" w:type="dxa"/>
          </w:tcPr>
          <w:p w14:paraId="1ED2B10E" w14:textId="77777777" w:rsidR="00D53D4F" w:rsidRPr="00416261" w:rsidRDefault="00D53D4F" w:rsidP="00343C63"/>
        </w:tc>
        <w:tc>
          <w:tcPr>
            <w:tcW w:w="914" w:type="dxa"/>
          </w:tcPr>
          <w:p w14:paraId="13DF1777" w14:textId="77777777" w:rsidR="00D53D4F" w:rsidRPr="00416261" w:rsidRDefault="00D53D4F" w:rsidP="00343C63">
            <w:pPr>
              <w:jc w:val="center"/>
            </w:pPr>
          </w:p>
        </w:tc>
      </w:tr>
    </w:tbl>
    <w:p w14:paraId="789B59FF" w14:textId="77777777" w:rsidR="00D53D4F" w:rsidRDefault="00D53D4F" w:rsidP="00D53D4F">
      <w:pPr>
        <w:rPr>
          <w:b/>
          <w:bCs/>
        </w:rPr>
      </w:pPr>
    </w:p>
    <w:p w14:paraId="7AD875CF" w14:textId="7A952D0D" w:rsidR="00D53D4F" w:rsidRDefault="00D53D4F" w:rsidP="00D53D4F">
      <w:pPr>
        <w:rPr>
          <w:b/>
          <w:bCs/>
        </w:rPr>
      </w:pPr>
      <w:r>
        <w:rPr>
          <w:b/>
          <w:bCs/>
        </w:rPr>
        <w:t>Date of Next Review:</w:t>
      </w:r>
    </w:p>
    <w:p w14:paraId="3CDC572E" w14:textId="025AF1AF" w:rsidR="00506107" w:rsidRDefault="00506107" w:rsidP="00506107">
      <w:r w:rsidRPr="00506107">
        <w:t>July 2022</w:t>
      </w:r>
    </w:p>
    <w:p w14:paraId="75F66CDC" w14:textId="77777777" w:rsidR="008A3736" w:rsidRPr="008A3736" w:rsidRDefault="008A3736" w:rsidP="00506107"/>
    <w:p w14:paraId="23FFE489" w14:textId="5BD7D06D" w:rsidR="00AC56AC" w:rsidRDefault="00AC56AC" w:rsidP="00AC56AC">
      <w:pPr>
        <w:rPr>
          <w:rFonts w:asciiTheme="majorHAnsi" w:hAnsiTheme="majorHAnsi" w:cstheme="majorHAnsi"/>
          <w:sz w:val="22"/>
          <w:szCs w:val="22"/>
        </w:rPr>
      </w:pPr>
    </w:p>
    <w:p w14:paraId="0163D518" w14:textId="6DF2B7FB" w:rsidR="00746B60" w:rsidRDefault="00746B60" w:rsidP="00AC56AC">
      <w:pPr>
        <w:rPr>
          <w:rFonts w:asciiTheme="majorHAnsi" w:hAnsiTheme="majorHAnsi" w:cstheme="majorHAnsi"/>
          <w:sz w:val="22"/>
          <w:szCs w:val="22"/>
        </w:rPr>
      </w:pPr>
    </w:p>
    <w:p w14:paraId="13891638" w14:textId="0D260EEE" w:rsidR="00746B60" w:rsidRDefault="00746B60" w:rsidP="00AC56AC">
      <w:pPr>
        <w:rPr>
          <w:rFonts w:asciiTheme="majorHAnsi" w:hAnsiTheme="majorHAnsi" w:cstheme="majorHAnsi"/>
          <w:sz w:val="22"/>
          <w:szCs w:val="22"/>
        </w:rPr>
      </w:pPr>
    </w:p>
    <w:p w14:paraId="081776DD" w14:textId="77777777" w:rsidR="00746B60" w:rsidRPr="00AC56AC" w:rsidRDefault="00746B60" w:rsidP="00AC56AC">
      <w:pPr>
        <w:rPr>
          <w:rFonts w:asciiTheme="majorHAnsi" w:hAnsiTheme="majorHAnsi" w:cstheme="majorHAnsi"/>
          <w:sz w:val="22"/>
          <w:szCs w:val="22"/>
        </w:rPr>
      </w:pPr>
    </w:p>
    <w:p w14:paraId="139480ED" w14:textId="77777777" w:rsidR="00506107" w:rsidRPr="00506107" w:rsidRDefault="00506107" w:rsidP="00506107">
      <w:pPr>
        <w:pStyle w:val="ListParagraph"/>
        <w:numPr>
          <w:ilvl w:val="0"/>
          <w:numId w:val="6"/>
        </w:numPr>
        <w:rPr>
          <w:rFonts w:eastAsia="Times New Roman" w:cstheme="minorHAnsi"/>
          <w:sz w:val="28"/>
          <w:szCs w:val="28"/>
          <w:lang w:eastAsia="en-GB"/>
        </w:rPr>
      </w:pPr>
      <w:r w:rsidRPr="00506107">
        <w:rPr>
          <w:rFonts w:eastAsia="Times New Roman" w:cstheme="minorHAnsi"/>
          <w:b/>
          <w:bCs/>
          <w:sz w:val="24"/>
          <w:szCs w:val="24"/>
          <w:lang w:eastAsia="en-GB"/>
        </w:rPr>
        <w:lastRenderedPageBreak/>
        <w:t>Definitions</w:t>
      </w:r>
      <w:r w:rsidRPr="00506107">
        <w:rPr>
          <w:rFonts w:eastAsia="Times New Roman" w:cstheme="minorHAnsi"/>
          <w:sz w:val="28"/>
          <w:szCs w:val="28"/>
          <w:lang w:eastAsia="en-GB"/>
        </w:rPr>
        <w:t xml:space="preserve"> </w:t>
      </w:r>
    </w:p>
    <w:p w14:paraId="33D5BBFB" w14:textId="7FB2619F" w:rsidR="00506107" w:rsidRDefault="00506107" w:rsidP="00506107">
      <w:pPr>
        <w:ind w:left="360"/>
      </w:pPr>
      <w:r>
        <w:t xml:space="preserve">Throughout this policy document </w:t>
      </w:r>
      <w:r w:rsidRPr="00506107">
        <w:rPr>
          <w:b/>
          <w:bCs/>
        </w:rPr>
        <w:t>The Ark Wigan Ltd</w:t>
      </w:r>
      <w:r>
        <w:t xml:space="preserve"> is referred to as ‘The Ark’.</w:t>
      </w:r>
    </w:p>
    <w:p w14:paraId="29ACCA61" w14:textId="77777777" w:rsidR="00506107" w:rsidRPr="00506107" w:rsidRDefault="00506107" w:rsidP="00746B60">
      <w:pPr>
        <w:rPr>
          <w:rFonts w:eastAsia="Times New Roman" w:cstheme="minorHAnsi"/>
          <w:b/>
          <w:bCs/>
          <w:sz w:val="28"/>
          <w:szCs w:val="28"/>
          <w:lang w:eastAsia="en-GB"/>
        </w:rPr>
      </w:pPr>
    </w:p>
    <w:p w14:paraId="02B576A2" w14:textId="43B1932A" w:rsid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Introduction</w:t>
      </w:r>
    </w:p>
    <w:p w14:paraId="58B0F3F7" w14:textId="514382F1" w:rsidR="007C3CE1" w:rsidRDefault="007C3CE1" w:rsidP="007C3CE1">
      <w:r w:rsidRPr="00614CDC">
        <w:t>This Whistleblowing Policy encourages and enables individuals to make a “protected disclosure” to raise serious conce</w:t>
      </w:r>
      <w:r w:rsidRPr="00F16215">
        <w:t>rns to T</w:t>
      </w:r>
      <w:r>
        <w:t>he Ark</w:t>
      </w:r>
      <w:r w:rsidRPr="00F16215">
        <w:t xml:space="preserve"> in the public interest in line with the Public Interest Disclosure Act 2013</w:t>
      </w:r>
      <w:r w:rsidRPr="00F16215">
        <w:rPr>
          <w:rStyle w:val="FootnoteReference"/>
        </w:rPr>
        <w:footnoteReference w:id="1"/>
      </w:r>
      <w:r w:rsidRPr="00F16215">
        <w:t>.</w:t>
      </w:r>
      <w:r w:rsidRPr="00614CDC">
        <w:t xml:space="preserve"> </w:t>
      </w:r>
    </w:p>
    <w:p w14:paraId="6E53F6D2" w14:textId="77777777" w:rsidR="007C3CE1" w:rsidRDefault="007C3CE1" w:rsidP="007C3CE1"/>
    <w:p w14:paraId="178C2CD0" w14:textId="04828C92" w:rsidR="007C3CE1" w:rsidRDefault="007C3CE1" w:rsidP="007C3CE1">
      <w:r w:rsidRPr="00614CDC">
        <w:t xml:space="preserve">We are committed to the highest possible standards of openness, honesty, </w:t>
      </w:r>
      <w:proofErr w:type="gramStart"/>
      <w:r w:rsidRPr="00614CDC">
        <w:t>integrity</w:t>
      </w:r>
      <w:proofErr w:type="gramEnd"/>
      <w:r w:rsidRPr="00614CDC">
        <w:t xml:space="preserve"> and accountability therefore in line with that commitment we expect people who have serious concerns about any aspect of </w:t>
      </w:r>
      <w:r>
        <w:t>The Ark’s</w:t>
      </w:r>
      <w:r w:rsidRPr="00614CDC">
        <w:t xml:space="preserve"> work to come forward and voice those concerns. </w:t>
      </w:r>
    </w:p>
    <w:p w14:paraId="3A9761F0" w14:textId="77777777" w:rsidR="007C3CE1" w:rsidRPr="00614CDC" w:rsidRDefault="007C3CE1" w:rsidP="007C3CE1"/>
    <w:p w14:paraId="779FF87B" w14:textId="61BEDB89" w:rsidR="007C3CE1" w:rsidRDefault="007C3CE1" w:rsidP="007C3CE1">
      <w:r w:rsidRPr="00614CDC">
        <w:t xml:space="preserve">The purpose of this policy is to provide the approved way for concerns to be raised. An individual must reasonably believe that the disclosure tends to show past, present, or likely future wrongdoing falling into one or more of the following categories: </w:t>
      </w:r>
    </w:p>
    <w:p w14:paraId="5A25F84C" w14:textId="77777777" w:rsidR="007C3CE1" w:rsidRPr="00614CDC" w:rsidRDefault="007C3CE1" w:rsidP="007C3CE1"/>
    <w:p w14:paraId="4F0C8D7B" w14:textId="77777777" w:rsidR="007C3CE1" w:rsidRPr="002D7457" w:rsidRDefault="007C3CE1" w:rsidP="007C3CE1">
      <w:pPr>
        <w:pStyle w:val="ListParagraph"/>
        <w:numPr>
          <w:ilvl w:val="0"/>
          <w:numId w:val="19"/>
        </w:numPr>
        <w:spacing w:after="200" w:line="276" w:lineRule="auto"/>
        <w:rPr>
          <w:sz w:val="24"/>
          <w:szCs w:val="24"/>
        </w:rPr>
      </w:pPr>
      <w:r w:rsidRPr="002D7457">
        <w:rPr>
          <w:sz w:val="24"/>
          <w:szCs w:val="24"/>
        </w:rPr>
        <w:t xml:space="preserve">criminal offences (this may include, for example, types of financial impropriety such as fraud) </w:t>
      </w:r>
    </w:p>
    <w:p w14:paraId="2F9C78D5" w14:textId="77777777" w:rsidR="007C3CE1" w:rsidRPr="002D7457" w:rsidRDefault="007C3CE1" w:rsidP="007C3CE1">
      <w:pPr>
        <w:pStyle w:val="ListParagraph"/>
        <w:numPr>
          <w:ilvl w:val="0"/>
          <w:numId w:val="19"/>
        </w:numPr>
        <w:spacing w:after="200" w:line="276" w:lineRule="auto"/>
        <w:rPr>
          <w:sz w:val="24"/>
          <w:szCs w:val="24"/>
        </w:rPr>
      </w:pPr>
      <w:r w:rsidRPr="002D7457">
        <w:rPr>
          <w:sz w:val="24"/>
          <w:szCs w:val="24"/>
        </w:rPr>
        <w:t xml:space="preserve">failure to comply with an obligation set out in law </w:t>
      </w:r>
    </w:p>
    <w:p w14:paraId="20D4525B" w14:textId="77777777" w:rsidR="007C3CE1" w:rsidRPr="002D7457" w:rsidRDefault="007C3CE1" w:rsidP="007C3CE1">
      <w:pPr>
        <w:pStyle w:val="ListParagraph"/>
        <w:numPr>
          <w:ilvl w:val="0"/>
          <w:numId w:val="19"/>
        </w:numPr>
        <w:spacing w:after="200" w:line="276" w:lineRule="auto"/>
        <w:rPr>
          <w:sz w:val="24"/>
          <w:szCs w:val="24"/>
        </w:rPr>
      </w:pPr>
      <w:r w:rsidRPr="002D7457">
        <w:rPr>
          <w:sz w:val="24"/>
          <w:szCs w:val="24"/>
        </w:rPr>
        <w:t xml:space="preserve">miscarriages of justice </w:t>
      </w:r>
    </w:p>
    <w:p w14:paraId="0C6831C5" w14:textId="77777777" w:rsidR="007C3CE1" w:rsidRPr="002D7457" w:rsidRDefault="007C3CE1" w:rsidP="007C3CE1">
      <w:pPr>
        <w:pStyle w:val="ListParagraph"/>
        <w:numPr>
          <w:ilvl w:val="0"/>
          <w:numId w:val="19"/>
        </w:numPr>
        <w:spacing w:after="200" w:line="276" w:lineRule="auto"/>
        <w:rPr>
          <w:sz w:val="24"/>
          <w:szCs w:val="24"/>
        </w:rPr>
      </w:pPr>
      <w:r w:rsidRPr="002D7457">
        <w:rPr>
          <w:sz w:val="24"/>
          <w:szCs w:val="24"/>
        </w:rPr>
        <w:t xml:space="preserve">endangering of someone’s health and safety </w:t>
      </w:r>
    </w:p>
    <w:p w14:paraId="144A1BB3" w14:textId="77777777" w:rsidR="007C3CE1" w:rsidRPr="002D7457" w:rsidRDefault="007C3CE1" w:rsidP="007C3CE1">
      <w:pPr>
        <w:pStyle w:val="ListParagraph"/>
        <w:numPr>
          <w:ilvl w:val="0"/>
          <w:numId w:val="19"/>
        </w:numPr>
        <w:spacing w:after="200" w:line="276" w:lineRule="auto"/>
        <w:rPr>
          <w:sz w:val="24"/>
          <w:szCs w:val="24"/>
        </w:rPr>
      </w:pPr>
      <w:r w:rsidRPr="002D7457">
        <w:rPr>
          <w:sz w:val="24"/>
          <w:szCs w:val="24"/>
        </w:rPr>
        <w:t xml:space="preserve">damage to the environment </w:t>
      </w:r>
    </w:p>
    <w:p w14:paraId="7A15604A" w14:textId="77777777" w:rsidR="007C3CE1" w:rsidRPr="002D7457" w:rsidRDefault="007C3CE1" w:rsidP="007C3CE1">
      <w:pPr>
        <w:pStyle w:val="ListParagraph"/>
        <w:numPr>
          <w:ilvl w:val="0"/>
          <w:numId w:val="19"/>
        </w:numPr>
        <w:spacing w:after="200" w:line="276" w:lineRule="auto"/>
        <w:rPr>
          <w:sz w:val="24"/>
          <w:szCs w:val="24"/>
        </w:rPr>
      </w:pPr>
      <w:r w:rsidRPr="002D7457">
        <w:rPr>
          <w:sz w:val="24"/>
          <w:szCs w:val="24"/>
        </w:rPr>
        <w:t xml:space="preserve">a serious safeguarding or child protection concern including any involvement in radicalisation or extremist activity </w:t>
      </w:r>
    </w:p>
    <w:p w14:paraId="211BF4EA" w14:textId="77777777" w:rsidR="007C3CE1" w:rsidRPr="002D7457" w:rsidRDefault="007C3CE1" w:rsidP="007C3CE1">
      <w:pPr>
        <w:pStyle w:val="ListParagraph"/>
        <w:numPr>
          <w:ilvl w:val="0"/>
          <w:numId w:val="19"/>
        </w:numPr>
        <w:spacing w:after="200" w:line="276" w:lineRule="auto"/>
        <w:rPr>
          <w:sz w:val="24"/>
          <w:szCs w:val="24"/>
        </w:rPr>
      </w:pPr>
      <w:r w:rsidRPr="002D7457">
        <w:rPr>
          <w:sz w:val="24"/>
          <w:szCs w:val="24"/>
        </w:rPr>
        <w:t xml:space="preserve">Covering up wrongdoing in the above categories. </w:t>
      </w:r>
    </w:p>
    <w:p w14:paraId="5428B230" w14:textId="77777777" w:rsidR="00506107" w:rsidRDefault="00506107" w:rsidP="00506107"/>
    <w:p w14:paraId="28495774" w14:textId="62CF9212" w:rsidR="00506107" w:rsidRPr="00506107" w:rsidRDefault="007C3CE1" w:rsidP="00506107">
      <w:pPr>
        <w:pStyle w:val="ListParagraph"/>
        <w:numPr>
          <w:ilvl w:val="0"/>
          <w:numId w:val="6"/>
        </w:numPr>
        <w:rPr>
          <w:rFonts w:eastAsia="Times New Roman" w:cstheme="minorHAnsi"/>
          <w:b/>
          <w:bCs/>
          <w:sz w:val="24"/>
          <w:szCs w:val="24"/>
          <w:lang w:eastAsia="en-GB"/>
        </w:rPr>
      </w:pPr>
      <w:r>
        <w:rPr>
          <w:rFonts w:eastAsia="Times New Roman" w:cstheme="minorHAnsi"/>
          <w:b/>
          <w:bCs/>
          <w:sz w:val="24"/>
          <w:szCs w:val="24"/>
          <w:lang w:eastAsia="en-GB"/>
        </w:rPr>
        <w:t>Scope</w:t>
      </w:r>
    </w:p>
    <w:p w14:paraId="66525328" w14:textId="231451B0" w:rsidR="007C3CE1" w:rsidRDefault="007C3CE1" w:rsidP="007C3CE1">
      <w:r>
        <w:t>Any serious concerns that an individual may have about any aspect of service provision or the conduct of members of The Ark’s community, or those acting on behalf of The Ark can be reported under the Whistleblowing Policy.</w:t>
      </w:r>
    </w:p>
    <w:p w14:paraId="33056A1F" w14:textId="7D99164A" w:rsidR="002574EB" w:rsidRDefault="002574EB" w:rsidP="00AC56AC">
      <w:pPr>
        <w:rPr>
          <w:rFonts w:eastAsia="Times New Roman" w:cstheme="minorHAnsi"/>
          <w:lang w:eastAsia="en-GB"/>
        </w:rPr>
      </w:pPr>
    </w:p>
    <w:p w14:paraId="56A60D41" w14:textId="77777777" w:rsidR="00506107" w:rsidRPr="00506107" w:rsidRDefault="00506107" w:rsidP="00AC56AC">
      <w:pPr>
        <w:rPr>
          <w:rFonts w:eastAsia="Times New Roman" w:cstheme="minorHAnsi"/>
          <w:b/>
          <w:bCs/>
          <w:sz w:val="28"/>
          <w:szCs w:val="28"/>
          <w:lang w:eastAsia="en-GB"/>
        </w:rPr>
      </w:pPr>
    </w:p>
    <w:p w14:paraId="0AB337BA" w14:textId="042A38EC" w:rsidR="00506107" w:rsidRP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 xml:space="preserve">Policy Statement </w:t>
      </w:r>
    </w:p>
    <w:p w14:paraId="4E95AC9D" w14:textId="7B14D92F" w:rsidR="007C3CE1" w:rsidRDefault="007C3CE1" w:rsidP="007C3CE1">
      <w:pPr>
        <w:ind w:left="360"/>
      </w:pPr>
      <w:r>
        <w:t xml:space="preserve">The Ark welcomes the communication of genuine concerns and is committed to dealing with them responsibly, promptly, openly, and professionally. </w:t>
      </w:r>
    </w:p>
    <w:p w14:paraId="6CF9546A" w14:textId="77777777" w:rsidR="007C3CE1" w:rsidRDefault="007C3CE1" w:rsidP="007C3CE1">
      <w:pPr>
        <w:ind w:left="360"/>
      </w:pPr>
    </w:p>
    <w:p w14:paraId="5F0BD83A" w14:textId="6D169E0D" w:rsidR="007C3CE1" w:rsidRDefault="007C3CE1" w:rsidP="007C3CE1">
      <w:pPr>
        <w:ind w:left="360"/>
      </w:pPr>
      <w:r>
        <w:t xml:space="preserve">Any employee found to be subjecting an actual whistle-blower to any form of victimisation, discrimination or bullying and harassment will be dealt with under the </w:t>
      </w:r>
      <w:proofErr w:type="spellStart"/>
      <w:r>
        <w:t>The</w:t>
      </w:r>
      <w:proofErr w:type="spellEnd"/>
      <w:r>
        <w:t xml:space="preserve"> Ark’s Disciplinary procedures. Whistle-blowers will not suffer any form of detriment because of raising their concerns. </w:t>
      </w:r>
    </w:p>
    <w:p w14:paraId="64731710" w14:textId="0C966504" w:rsidR="007C3CE1" w:rsidRDefault="007C3CE1" w:rsidP="007C3CE1">
      <w:pPr>
        <w:ind w:left="360"/>
      </w:pPr>
      <w:r>
        <w:lastRenderedPageBreak/>
        <w:t xml:space="preserve">However, if it is evident that an employee who is acting as a whistle-blower has made a false allegation, The Ark’s Disciplinary procedure will be put in place. </w:t>
      </w:r>
    </w:p>
    <w:p w14:paraId="54A6C9A4" w14:textId="1D92720C" w:rsidR="007C3CE1" w:rsidRDefault="007C3CE1" w:rsidP="007C3CE1">
      <w:pPr>
        <w:ind w:left="360"/>
      </w:pPr>
    </w:p>
    <w:p w14:paraId="162DE531" w14:textId="4FB40767" w:rsidR="007C3CE1" w:rsidRDefault="007C3CE1" w:rsidP="007C3CE1">
      <w:pPr>
        <w:ind w:left="360"/>
      </w:pPr>
      <w:r>
        <w:t>This policy will not discriminate either directly or indirectly against any individual on grounds of sex, race, ethnicity or national origin, sexual orientation, marital status, religion or belief, age, disability, socioeconomic status, offending background or any other personal characteristic.</w:t>
      </w:r>
    </w:p>
    <w:p w14:paraId="3176187C" w14:textId="3385E62D" w:rsidR="00506107" w:rsidRPr="00506107" w:rsidRDefault="00506107" w:rsidP="00506107">
      <w:pPr>
        <w:rPr>
          <w:rFonts w:cstheme="minorHAnsi"/>
          <w:b/>
          <w:bCs/>
          <w:sz w:val="28"/>
          <w:szCs w:val="28"/>
        </w:rPr>
      </w:pPr>
    </w:p>
    <w:p w14:paraId="74311E3E" w14:textId="166F7EE0" w:rsidR="002D2E96" w:rsidRDefault="00506107" w:rsidP="002D2E96">
      <w:pPr>
        <w:pStyle w:val="ListParagraph"/>
        <w:numPr>
          <w:ilvl w:val="0"/>
          <w:numId w:val="6"/>
        </w:numPr>
        <w:rPr>
          <w:rFonts w:cstheme="minorHAnsi"/>
          <w:b/>
          <w:bCs/>
          <w:sz w:val="24"/>
          <w:szCs w:val="24"/>
        </w:rPr>
      </w:pPr>
      <w:r w:rsidRPr="00506107">
        <w:rPr>
          <w:rFonts w:cstheme="minorHAnsi"/>
          <w:b/>
          <w:bCs/>
          <w:sz w:val="24"/>
          <w:szCs w:val="24"/>
        </w:rPr>
        <w:t>Key Documents and Duties</w:t>
      </w:r>
    </w:p>
    <w:p w14:paraId="3DD571F3" w14:textId="6C93869D" w:rsidR="007C3CE1" w:rsidRDefault="007C3CE1" w:rsidP="007C3CE1">
      <w:pPr>
        <w:ind w:left="360"/>
      </w:pPr>
      <w:r>
        <w:t xml:space="preserve">The Ark may make a disclosure to an appropriate external body prescribed by law. This list of ‘prescribed’ organisations and bodies can be found in information on the GOV.UK website:  </w:t>
      </w:r>
    </w:p>
    <w:p w14:paraId="170CFE37" w14:textId="77777777" w:rsidR="007C3CE1" w:rsidRDefault="007C3CE1" w:rsidP="007C3CE1">
      <w:pPr>
        <w:ind w:left="360"/>
      </w:pPr>
    </w:p>
    <w:p w14:paraId="4081511E" w14:textId="68813CC6" w:rsidR="007C3CE1" w:rsidRDefault="000A1372" w:rsidP="007C3CE1">
      <w:pPr>
        <w:ind w:left="360"/>
        <w:rPr>
          <w:rStyle w:val="Hyperlink"/>
        </w:rPr>
      </w:pPr>
      <w:hyperlink r:id="rId10" w:history="1">
        <w:r w:rsidR="007C3CE1">
          <w:rPr>
            <w:rStyle w:val="Hyperlink"/>
          </w:rPr>
          <w:t>https://www.gov.uk/government/publications/blowing-the-whistle-list-of-prescribed-people-and-bodies--2/whistleblowing-list-of-prescribed-people-and-bodies</w:t>
        </w:r>
      </w:hyperlink>
    </w:p>
    <w:p w14:paraId="41056BFE" w14:textId="77777777" w:rsidR="007C3CE1" w:rsidRPr="0064313A" w:rsidRDefault="007C3CE1" w:rsidP="007C3CE1">
      <w:pPr>
        <w:ind w:left="360"/>
        <w:rPr>
          <w:rStyle w:val="Hyperlink"/>
        </w:rPr>
      </w:pPr>
    </w:p>
    <w:p w14:paraId="3C11BD92" w14:textId="080CD6FA" w:rsidR="007C3CE1" w:rsidRDefault="007C3CE1" w:rsidP="007C3CE1">
      <w:pPr>
        <w:ind w:left="360"/>
      </w:pPr>
      <w:r>
        <w:t xml:space="preserve">The NSPCC whistleblowing helpline is available for staff who do not feel they are able to raise concerns regarding child protection failures internally. The NSPCC whistleblowing helpline number is 0800 028 0285 ‐ available from 8:00 AM to 8:00 PM, Monday to Friday and via email, see: </w:t>
      </w:r>
    </w:p>
    <w:p w14:paraId="6F9FF747" w14:textId="77777777" w:rsidR="007C3CE1" w:rsidRDefault="007C3CE1" w:rsidP="007C3CE1">
      <w:pPr>
        <w:ind w:left="360"/>
      </w:pPr>
    </w:p>
    <w:p w14:paraId="0FA2636F" w14:textId="77777777" w:rsidR="007C3CE1" w:rsidRDefault="000A1372" w:rsidP="007C3CE1">
      <w:pPr>
        <w:ind w:left="360"/>
      </w:pPr>
      <w:hyperlink r:id="rId11" w:history="1">
        <w:r w:rsidR="007C3CE1">
          <w:rPr>
            <w:rStyle w:val="Hyperlink"/>
          </w:rPr>
          <w:t>https://www.nspcc.org.uk/keeping-children-safe/reporting-abuse/dedicated-helplines/</w:t>
        </w:r>
      </w:hyperlink>
    </w:p>
    <w:p w14:paraId="0E9F2E47" w14:textId="72A020EE" w:rsidR="0009638C" w:rsidRDefault="0009638C" w:rsidP="00FB2244">
      <w:pPr>
        <w:rPr>
          <w:rFonts w:eastAsia="Times New Roman" w:cstheme="minorHAnsi"/>
          <w:b/>
          <w:bCs/>
          <w:lang w:eastAsia="en-GB"/>
        </w:rPr>
      </w:pPr>
    </w:p>
    <w:p w14:paraId="041C39E2" w14:textId="77777777" w:rsidR="007C3CE1" w:rsidRPr="00506107" w:rsidRDefault="007C3CE1" w:rsidP="00FB2244">
      <w:pPr>
        <w:rPr>
          <w:rFonts w:eastAsia="Times New Roman" w:cstheme="minorHAnsi"/>
          <w:lang w:eastAsia="en-GB"/>
        </w:rPr>
      </w:pPr>
    </w:p>
    <w:p w14:paraId="12F82029" w14:textId="7BC5FBBC" w:rsidR="002574EB" w:rsidRPr="00A92276" w:rsidRDefault="00A92276" w:rsidP="00A92276">
      <w:pPr>
        <w:pStyle w:val="ListParagraph"/>
        <w:numPr>
          <w:ilvl w:val="0"/>
          <w:numId w:val="6"/>
        </w:numPr>
        <w:rPr>
          <w:rFonts w:cstheme="minorHAnsi"/>
          <w:b/>
          <w:bCs/>
          <w:sz w:val="24"/>
          <w:szCs w:val="24"/>
        </w:rPr>
      </w:pPr>
      <w:r w:rsidRPr="00A92276">
        <w:rPr>
          <w:rFonts w:cstheme="minorHAnsi"/>
          <w:b/>
          <w:bCs/>
          <w:sz w:val="24"/>
          <w:szCs w:val="24"/>
        </w:rPr>
        <w:t xml:space="preserve">Responsibilities </w:t>
      </w:r>
    </w:p>
    <w:p w14:paraId="7C66E6B6" w14:textId="77777777" w:rsidR="007C3CE1" w:rsidRDefault="007C3CE1" w:rsidP="007C3CE1">
      <w:pPr>
        <w:ind w:left="360"/>
      </w:pPr>
      <w:r>
        <w:t>All individuals have a duty of confidentiality to The Ark.</w:t>
      </w:r>
    </w:p>
    <w:p w14:paraId="4A24EDF2" w14:textId="05C94B23" w:rsidR="00CF7175" w:rsidRPr="00506107" w:rsidRDefault="00CF7175" w:rsidP="00CF7175">
      <w:pPr>
        <w:rPr>
          <w:rFonts w:eastAsia="Times New Roman" w:cstheme="minorHAnsi"/>
          <w:lang w:eastAsia="en-GB"/>
        </w:rPr>
      </w:pPr>
    </w:p>
    <w:p w14:paraId="6BD3BC3B" w14:textId="2D9E85C1" w:rsidR="00CF7175" w:rsidRPr="00A92276" w:rsidRDefault="00CF7175" w:rsidP="00CF7175">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Procedures</w:t>
      </w:r>
    </w:p>
    <w:p w14:paraId="12F0F230" w14:textId="68959307" w:rsidR="007C3CE1" w:rsidRDefault="007C3CE1" w:rsidP="007C3CE1">
      <w:r>
        <w:t xml:space="preserve">To ensure that there is no confusion about the nature of the concern being raised, it is important to refer to this policy in all correspondence. If there is a more suitable policy to deal with the nature of the concern, the whistle-blower will be advised accordingly. </w:t>
      </w:r>
    </w:p>
    <w:p w14:paraId="4087DD4D" w14:textId="3E53C868" w:rsidR="007C3CE1" w:rsidRDefault="007C3CE1" w:rsidP="007C3CE1">
      <w:r>
        <w:t xml:space="preserve">It is recognised that there may be matters that cannot be dealt with internally and whereby external authorities will need to become involved. Where this is necessary, The Ark reserves the right to make this referral themselves without the whistle-blower’s consent. The Police will be informed in all instances where a criminal offence may have occurred. </w:t>
      </w:r>
    </w:p>
    <w:p w14:paraId="2F3C01BE" w14:textId="77777777" w:rsidR="007C3CE1" w:rsidRDefault="007C3CE1" w:rsidP="007C3CE1"/>
    <w:p w14:paraId="37419FDA" w14:textId="05A637F4" w:rsidR="007C3CE1" w:rsidRDefault="007C3CE1" w:rsidP="007C3CE1">
      <w:r>
        <w:t xml:space="preserve"> If told not to raise or pursue a concern, individuals should not agree to remain silent. They should report the matter to the most appropriate senior manager within The Ark. An instruction to cover up wrongdoing is itself a disciplinary offence. </w:t>
      </w:r>
    </w:p>
    <w:p w14:paraId="54BD41E3" w14:textId="77777777" w:rsidR="007C3CE1" w:rsidRDefault="007C3CE1" w:rsidP="007C3CE1"/>
    <w:p w14:paraId="6B9E2F9B" w14:textId="0983A53C" w:rsidR="007C3CE1" w:rsidRDefault="007C3CE1" w:rsidP="007C3CE1">
      <w:r>
        <w:t xml:space="preserve">To raise a Whistleblowing concern, a detailed letter should be sent to the Head of Centre at The Ark. </w:t>
      </w:r>
    </w:p>
    <w:p w14:paraId="2E953D1A" w14:textId="65A05768" w:rsidR="007C3CE1" w:rsidRDefault="007C3CE1" w:rsidP="007C3CE1">
      <w:r>
        <w:t xml:space="preserve">Once an individual has formally raised a concern, The Ark will commence an investigation and the whistle-blower will be contacted to acknowledge the concern and inform them of the action that The Ark intends to take. </w:t>
      </w:r>
    </w:p>
    <w:p w14:paraId="4CC96329" w14:textId="77777777" w:rsidR="007C3CE1" w:rsidRDefault="007C3CE1" w:rsidP="007C3CE1"/>
    <w:p w14:paraId="2E55E896" w14:textId="26335500" w:rsidR="007C3CE1" w:rsidRDefault="007C3CE1" w:rsidP="007C3CE1">
      <w:r>
        <w:t xml:space="preserve"> While the purpose of the policy is to enable The Ark to investigate possible malpractice and take appropriate steps to deal with it, it may not be possible to give the person raising the concern details of the action that will be taken where this may infringe a duty of confidentiality that is owed to someone else. </w:t>
      </w:r>
    </w:p>
    <w:p w14:paraId="1A50AC88" w14:textId="77777777" w:rsidR="007C3CE1" w:rsidRDefault="007C3CE1" w:rsidP="007C3CE1"/>
    <w:p w14:paraId="30C889AD" w14:textId="5A8AC3BE" w:rsidR="007C3CE1" w:rsidRDefault="007C3CE1" w:rsidP="007C3CE1">
      <w:r>
        <w:t>An investigation will be conducted by a suitable representative of The Ark. If the concern has safeguarding implications, The Ark will discuss the details with a Senior Designated Safeguarding Officer:</w:t>
      </w:r>
    </w:p>
    <w:p w14:paraId="1884279E" w14:textId="77777777" w:rsidR="007C3CE1" w:rsidRDefault="007C3CE1" w:rsidP="007C3CE1"/>
    <w:p w14:paraId="18567AC1" w14:textId="77777777" w:rsidR="007C3CE1" w:rsidRPr="007C3CE1" w:rsidRDefault="007C3CE1" w:rsidP="007C3CE1">
      <w:pPr>
        <w:pStyle w:val="ListParagraph"/>
        <w:numPr>
          <w:ilvl w:val="0"/>
          <w:numId w:val="20"/>
        </w:numPr>
        <w:spacing w:after="200" w:line="276" w:lineRule="auto"/>
        <w:rPr>
          <w:sz w:val="24"/>
          <w:szCs w:val="24"/>
        </w:rPr>
      </w:pPr>
      <w:r w:rsidRPr="007C3CE1">
        <w:rPr>
          <w:sz w:val="24"/>
          <w:szCs w:val="24"/>
        </w:rPr>
        <w:t xml:space="preserve">For Adults WIGAN COUNCIL Adult social care team 01942 828777 </w:t>
      </w:r>
    </w:p>
    <w:p w14:paraId="48B00DD6" w14:textId="77777777" w:rsidR="007C3CE1" w:rsidRPr="007C3CE1" w:rsidRDefault="007C3CE1" w:rsidP="007C3CE1">
      <w:pPr>
        <w:pStyle w:val="ListParagraph"/>
        <w:numPr>
          <w:ilvl w:val="0"/>
          <w:numId w:val="20"/>
        </w:numPr>
        <w:spacing w:after="200" w:line="276" w:lineRule="auto"/>
        <w:rPr>
          <w:sz w:val="24"/>
          <w:szCs w:val="24"/>
        </w:rPr>
      </w:pPr>
      <w:r w:rsidRPr="007C3CE1">
        <w:rPr>
          <w:sz w:val="24"/>
          <w:szCs w:val="24"/>
        </w:rPr>
        <w:t>For 18 years or under WIGAN COUNCIL Children’s duty team 01942 828300</w:t>
      </w:r>
    </w:p>
    <w:p w14:paraId="250FAEC6" w14:textId="0BAC4ED6" w:rsidR="007C3CE1" w:rsidRDefault="007C3CE1" w:rsidP="007C3CE1">
      <w:r>
        <w:t xml:space="preserve">If someone else has the same concern, it is advisable that they raise their concerns separately and do not discuss the issue to prevent any conflict of interest or opportunity to jeopardise an investigation. </w:t>
      </w:r>
    </w:p>
    <w:p w14:paraId="6C592A0D" w14:textId="77777777" w:rsidR="007C3CE1" w:rsidRDefault="007C3CE1" w:rsidP="007C3CE1"/>
    <w:p w14:paraId="65B0A836" w14:textId="64FC7405" w:rsidR="007C3CE1" w:rsidRDefault="007C3CE1" w:rsidP="007C3CE1">
      <w:r>
        <w:t xml:space="preserve">All concerns raised under this policy will be treated as confidential and in a timely and sensitive manner. The identity of the individual raising the concern or making the disclosure will be kept confidential so long as this does not hinder any investigation. Concerns or disclosures expressed anonymously are less credible but will nevertheless be considered. </w:t>
      </w:r>
    </w:p>
    <w:p w14:paraId="20823FCE" w14:textId="77777777" w:rsidR="007C3CE1" w:rsidRPr="00A92276" w:rsidRDefault="007C3CE1" w:rsidP="007C3CE1">
      <w:pPr>
        <w:rPr>
          <w:rFonts w:eastAsia="Times New Roman" w:cstheme="minorHAnsi"/>
          <w:b/>
          <w:bCs/>
          <w:sz w:val="28"/>
          <w:szCs w:val="28"/>
          <w:lang w:eastAsia="en-GB"/>
        </w:rPr>
      </w:pPr>
    </w:p>
    <w:p w14:paraId="282D8F5A" w14:textId="2ABED389" w:rsidR="00CF7175" w:rsidRPr="00A92276" w:rsidRDefault="00CF7175" w:rsidP="00A92276">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 xml:space="preserve">Links with other Ark policies </w:t>
      </w:r>
    </w:p>
    <w:p w14:paraId="08BD3A0F" w14:textId="3F7BB457" w:rsidR="00AC56AC" w:rsidRDefault="00CF7175" w:rsidP="00B45795">
      <w:pPr>
        <w:rPr>
          <w:rFonts w:eastAsia="Times New Roman" w:cstheme="minorHAnsi"/>
          <w:lang w:eastAsia="en-GB"/>
        </w:rPr>
      </w:pPr>
      <w:r w:rsidRPr="00506107">
        <w:rPr>
          <w:rFonts w:eastAsia="Times New Roman" w:cstheme="minorHAnsi"/>
          <w:lang w:eastAsia="en-GB"/>
        </w:rPr>
        <w:t xml:space="preserve"> </w:t>
      </w:r>
    </w:p>
    <w:p w14:paraId="0C03296A" w14:textId="77777777" w:rsidR="00D66BBB" w:rsidRPr="008A3736" w:rsidRDefault="00D66BBB" w:rsidP="00D66BBB">
      <w:pPr>
        <w:pStyle w:val="ListParagraph"/>
        <w:numPr>
          <w:ilvl w:val="0"/>
          <w:numId w:val="14"/>
        </w:numPr>
        <w:spacing w:after="200" w:line="276" w:lineRule="auto"/>
        <w:rPr>
          <w:sz w:val="24"/>
          <w:szCs w:val="24"/>
        </w:rPr>
      </w:pPr>
      <w:r w:rsidRPr="008A3736">
        <w:rPr>
          <w:sz w:val="24"/>
          <w:szCs w:val="24"/>
        </w:rPr>
        <w:t>Safeguarding Policy - Child Protection Policy</w:t>
      </w:r>
    </w:p>
    <w:p w14:paraId="70588878" w14:textId="77777777" w:rsidR="00D66BBB" w:rsidRPr="008A3736" w:rsidRDefault="00D66BBB" w:rsidP="00D66BBB">
      <w:pPr>
        <w:pStyle w:val="ListParagraph"/>
        <w:numPr>
          <w:ilvl w:val="0"/>
          <w:numId w:val="14"/>
        </w:numPr>
        <w:spacing w:after="200" w:line="276" w:lineRule="auto"/>
        <w:rPr>
          <w:sz w:val="24"/>
          <w:szCs w:val="24"/>
        </w:rPr>
      </w:pPr>
      <w:r w:rsidRPr="008A3736">
        <w:rPr>
          <w:sz w:val="24"/>
          <w:szCs w:val="24"/>
        </w:rPr>
        <w:t>Safeguarding Policy - Adults at Risk</w:t>
      </w:r>
    </w:p>
    <w:p w14:paraId="42614D03" w14:textId="29D452E5" w:rsidR="0009638C" w:rsidRDefault="0009638C" w:rsidP="00B45795">
      <w:pPr>
        <w:rPr>
          <w:rFonts w:eastAsia="Times New Roman" w:cstheme="minorHAnsi"/>
          <w:lang w:eastAsia="en-GB"/>
        </w:rPr>
      </w:pPr>
    </w:p>
    <w:p w14:paraId="517CD6C2" w14:textId="3D47B9D4" w:rsidR="0009638C" w:rsidRDefault="0009638C" w:rsidP="00B45795">
      <w:pPr>
        <w:rPr>
          <w:rFonts w:eastAsia="Times New Roman" w:cstheme="minorHAnsi"/>
          <w:lang w:eastAsia="en-GB"/>
        </w:rPr>
      </w:pPr>
    </w:p>
    <w:p w14:paraId="03B0BC55" w14:textId="2E35B2D7" w:rsidR="0009638C" w:rsidRDefault="0009638C" w:rsidP="00B45795">
      <w:pPr>
        <w:rPr>
          <w:rFonts w:eastAsia="Times New Roman" w:cstheme="minorHAnsi"/>
          <w:lang w:eastAsia="en-GB"/>
        </w:rPr>
      </w:pPr>
    </w:p>
    <w:p w14:paraId="5D1AB127" w14:textId="640B1735" w:rsidR="0009638C" w:rsidRDefault="0009638C" w:rsidP="00B45795">
      <w:pPr>
        <w:rPr>
          <w:rFonts w:eastAsia="Times New Roman" w:cstheme="minorHAnsi"/>
          <w:lang w:eastAsia="en-GB"/>
        </w:rPr>
      </w:pPr>
    </w:p>
    <w:p w14:paraId="188637A1" w14:textId="7010DA20" w:rsidR="0009638C" w:rsidRDefault="0009638C" w:rsidP="00B45795">
      <w:pPr>
        <w:rPr>
          <w:rFonts w:eastAsia="Times New Roman" w:cstheme="minorHAnsi"/>
          <w:lang w:eastAsia="en-GB"/>
        </w:rPr>
      </w:pPr>
    </w:p>
    <w:p w14:paraId="518CF822" w14:textId="28180998" w:rsidR="0009638C" w:rsidRDefault="0009638C" w:rsidP="00B45795">
      <w:pPr>
        <w:rPr>
          <w:rFonts w:eastAsia="Times New Roman" w:cstheme="minorHAnsi"/>
          <w:lang w:eastAsia="en-GB"/>
        </w:rPr>
      </w:pPr>
    </w:p>
    <w:p w14:paraId="3D34CC82" w14:textId="2D966B39" w:rsidR="0009638C" w:rsidRDefault="0009638C" w:rsidP="00B45795">
      <w:pPr>
        <w:rPr>
          <w:rFonts w:eastAsia="Times New Roman" w:cstheme="minorHAnsi"/>
          <w:lang w:eastAsia="en-GB"/>
        </w:rPr>
      </w:pPr>
    </w:p>
    <w:p w14:paraId="7E9C34EE" w14:textId="49A79CC0" w:rsidR="0009638C" w:rsidRDefault="0009638C" w:rsidP="00B45795">
      <w:pPr>
        <w:rPr>
          <w:rFonts w:eastAsia="Times New Roman" w:cstheme="minorHAnsi"/>
          <w:lang w:eastAsia="en-GB"/>
        </w:rPr>
      </w:pPr>
    </w:p>
    <w:p w14:paraId="3E354931" w14:textId="1D45B5AB" w:rsidR="0009638C" w:rsidRDefault="0009638C" w:rsidP="00B45795">
      <w:pPr>
        <w:rPr>
          <w:rFonts w:eastAsia="Times New Roman" w:cstheme="minorHAnsi"/>
          <w:lang w:eastAsia="en-GB"/>
        </w:rPr>
      </w:pPr>
    </w:p>
    <w:p w14:paraId="165724EF" w14:textId="2830A710" w:rsidR="0009638C" w:rsidRDefault="0009638C" w:rsidP="00B45795">
      <w:pPr>
        <w:rPr>
          <w:rFonts w:eastAsia="Times New Roman" w:cstheme="minorHAnsi"/>
          <w:lang w:eastAsia="en-GB"/>
        </w:rPr>
      </w:pPr>
    </w:p>
    <w:p w14:paraId="6D85DA2A" w14:textId="430F76CB" w:rsidR="0009638C" w:rsidRDefault="0009638C" w:rsidP="00B45795">
      <w:pPr>
        <w:rPr>
          <w:rFonts w:eastAsia="Times New Roman" w:cstheme="minorHAnsi"/>
          <w:lang w:eastAsia="en-GB"/>
        </w:rPr>
      </w:pPr>
    </w:p>
    <w:p w14:paraId="434D1533" w14:textId="7F331BFE" w:rsidR="0009638C" w:rsidRDefault="0009638C" w:rsidP="00B45795">
      <w:pPr>
        <w:rPr>
          <w:rFonts w:eastAsia="Times New Roman" w:cstheme="minorHAnsi"/>
          <w:lang w:eastAsia="en-GB"/>
        </w:rPr>
      </w:pPr>
    </w:p>
    <w:p w14:paraId="66C5D0A3" w14:textId="4DE1F6AC" w:rsidR="0009638C" w:rsidRDefault="0009638C" w:rsidP="00B45795">
      <w:pPr>
        <w:rPr>
          <w:rFonts w:eastAsia="Times New Roman" w:cstheme="minorHAnsi"/>
          <w:lang w:eastAsia="en-GB"/>
        </w:rPr>
      </w:pPr>
    </w:p>
    <w:p w14:paraId="70C10F2E" w14:textId="39704ABA" w:rsidR="0009638C" w:rsidRDefault="0009638C" w:rsidP="00B45795">
      <w:pPr>
        <w:rPr>
          <w:rFonts w:eastAsia="Times New Roman" w:cstheme="minorHAnsi"/>
          <w:lang w:eastAsia="en-GB"/>
        </w:rPr>
      </w:pPr>
    </w:p>
    <w:p w14:paraId="23EF9485" w14:textId="392168B7" w:rsidR="0009638C" w:rsidRDefault="0009638C" w:rsidP="00B45795">
      <w:pPr>
        <w:rPr>
          <w:rFonts w:eastAsia="Times New Roman" w:cstheme="minorHAnsi"/>
          <w:lang w:eastAsia="en-GB"/>
        </w:rPr>
      </w:pPr>
    </w:p>
    <w:p w14:paraId="51BB0960" w14:textId="0F637A00" w:rsidR="0009638C" w:rsidRDefault="0009638C" w:rsidP="00B45795">
      <w:pPr>
        <w:rPr>
          <w:rFonts w:eastAsia="Times New Roman" w:cstheme="minorHAnsi"/>
          <w:lang w:eastAsia="en-GB"/>
        </w:rPr>
      </w:pPr>
    </w:p>
    <w:p w14:paraId="764C0878" w14:textId="5DEDE5D1" w:rsidR="0009638C" w:rsidRDefault="0009638C" w:rsidP="00B45795">
      <w:pPr>
        <w:rPr>
          <w:rFonts w:eastAsia="Times New Roman" w:cstheme="minorHAnsi"/>
          <w:lang w:eastAsia="en-GB"/>
        </w:rPr>
      </w:pPr>
    </w:p>
    <w:p w14:paraId="0A967771" w14:textId="4970EED6" w:rsidR="0009638C" w:rsidRDefault="0009638C" w:rsidP="00B45795">
      <w:pPr>
        <w:rPr>
          <w:rFonts w:eastAsia="Times New Roman" w:cstheme="minorHAnsi"/>
          <w:lang w:eastAsia="en-GB"/>
        </w:rPr>
      </w:pPr>
    </w:p>
    <w:sectPr w:rsidR="0009638C">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1424" w14:textId="77777777" w:rsidR="000A1372" w:rsidRDefault="000A1372" w:rsidP="00D53D4F">
      <w:r>
        <w:separator/>
      </w:r>
    </w:p>
  </w:endnote>
  <w:endnote w:type="continuationSeparator" w:id="0">
    <w:p w14:paraId="5FBCF029" w14:textId="77777777" w:rsidR="000A1372" w:rsidRDefault="000A1372" w:rsidP="00D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03312"/>
      <w:docPartObj>
        <w:docPartGallery w:val="Page Numbers (Bottom of Page)"/>
        <w:docPartUnique/>
      </w:docPartObj>
    </w:sdtPr>
    <w:sdtEndPr>
      <w:rPr>
        <w:rStyle w:val="PageNumber"/>
      </w:rPr>
    </w:sdtEndPr>
    <w:sdtContent>
      <w:p w14:paraId="65FEEAA1" w14:textId="57855AE5"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50C18" w14:textId="77777777" w:rsidR="00D53D4F" w:rsidRDefault="00D53D4F" w:rsidP="00D53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214614"/>
      <w:docPartObj>
        <w:docPartGallery w:val="Page Numbers (Bottom of Page)"/>
        <w:docPartUnique/>
      </w:docPartObj>
    </w:sdtPr>
    <w:sdtEndPr>
      <w:rPr>
        <w:rStyle w:val="PageNumber"/>
      </w:rPr>
    </w:sdtEndPr>
    <w:sdtContent>
      <w:p w14:paraId="122E35A3" w14:textId="231970CF"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85A06" w14:textId="5C2E9394" w:rsidR="00D53D4F" w:rsidRDefault="00B308F6" w:rsidP="00D53D4F">
    <w:pPr>
      <w:pStyle w:val="Footer"/>
      <w:ind w:right="360"/>
    </w:pPr>
    <w:r>
      <w:t xml:space="preserve">Whistle Blowing </w:t>
    </w:r>
    <w:r w:rsidR="00D53D4F">
      <w:t>Policy</w:t>
    </w:r>
    <w:r w:rsidR="00D53D4F">
      <w:tab/>
      <w:t>AR</w:t>
    </w:r>
    <w:r>
      <w:t>K11</w:t>
    </w:r>
    <w:r w:rsidR="00D53D4F">
      <w:t xml:space="preserve"> – V1</w:t>
    </w:r>
    <w:r w:rsidR="00D53D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AEF6" w14:textId="77777777" w:rsidR="000A1372" w:rsidRDefault="000A1372" w:rsidP="00D53D4F">
      <w:r>
        <w:separator/>
      </w:r>
    </w:p>
  </w:footnote>
  <w:footnote w:type="continuationSeparator" w:id="0">
    <w:p w14:paraId="074865B4" w14:textId="77777777" w:rsidR="000A1372" w:rsidRDefault="000A1372" w:rsidP="00D53D4F">
      <w:r>
        <w:continuationSeparator/>
      </w:r>
    </w:p>
  </w:footnote>
  <w:footnote w:id="1">
    <w:p w14:paraId="488F7C90" w14:textId="2220447A" w:rsidR="007C3CE1" w:rsidRPr="00F16215" w:rsidRDefault="007C3CE1" w:rsidP="007C3CE1">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A75"/>
    <w:multiLevelType w:val="hybridMultilevel"/>
    <w:tmpl w:val="C7A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F128C"/>
    <w:multiLevelType w:val="hybridMultilevel"/>
    <w:tmpl w:val="0D5E2D8C"/>
    <w:lvl w:ilvl="0" w:tplc="5658EB36">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05DFA"/>
    <w:multiLevelType w:val="hybridMultilevel"/>
    <w:tmpl w:val="8260032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0D16"/>
    <w:multiLevelType w:val="hybridMultilevel"/>
    <w:tmpl w:val="60C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52366"/>
    <w:multiLevelType w:val="hybridMultilevel"/>
    <w:tmpl w:val="84AAD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66374A"/>
    <w:multiLevelType w:val="hybridMultilevel"/>
    <w:tmpl w:val="74BE3F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24D7D68"/>
    <w:multiLevelType w:val="hybridMultilevel"/>
    <w:tmpl w:val="9F1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B36DC"/>
    <w:multiLevelType w:val="hybridMultilevel"/>
    <w:tmpl w:val="AB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D016E"/>
    <w:multiLevelType w:val="multilevel"/>
    <w:tmpl w:val="1AA8FF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3097995"/>
    <w:multiLevelType w:val="hybridMultilevel"/>
    <w:tmpl w:val="15AC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1214B"/>
    <w:multiLevelType w:val="hybridMultilevel"/>
    <w:tmpl w:val="D2F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F2145"/>
    <w:multiLevelType w:val="hybridMultilevel"/>
    <w:tmpl w:val="06FA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71F2E"/>
    <w:multiLevelType w:val="hybridMultilevel"/>
    <w:tmpl w:val="A892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C5F46"/>
    <w:multiLevelType w:val="hybridMultilevel"/>
    <w:tmpl w:val="9570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22F2A"/>
    <w:multiLevelType w:val="hybridMultilevel"/>
    <w:tmpl w:val="40F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9769B"/>
    <w:multiLevelType w:val="multilevel"/>
    <w:tmpl w:val="E2A21E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CC23C08"/>
    <w:multiLevelType w:val="hybridMultilevel"/>
    <w:tmpl w:val="247605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9D30A7"/>
    <w:multiLevelType w:val="hybridMultilevel"/>
    <w:tmpl w:val="FDE8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D09EE"/>
    <w:multiLevelType w:val="hybridMultilevel"/>
    <w:tmpl w:val="2A485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15"/>
  </w:num>
  <w:num w:numId="4">
    <w:abstractNumId w:val="1"/>
  </w:num>
  <w:num w:numId="5">
    <w:abstractNumId w:val="2"/>
  </w:num>
  <w:num w:numId="6">
    <w:abstractNumId w:val="18"/>
  </w:num>
  <w:num w:numId="7">
    <w:abstractNumId w:val="7"/>
  </w:num>
  <w:num w:numId="8">
    <w:abstractNumId w:val="14"/>
  </w:num>
  <w:num w:numId="9">
    <w:abstractNumId w:val="13"/>
  </w:num>
  <w:num w:numId="10">
    <w:abstractNumId w:val="4"/>
  </w:num>
  <w:num w:numId="11">
    <w:abstractNumId w:val="19"/>
  </w:num>
  <w:num w:numId="12">
    <w:abstractNumId w:val="5"/>
  </w:num>
  <w:num w:numId="13">
    <w:abstractNumId w:val="16"/>
  </w:num>
  <w:num w:numId="14">
    <w:abstractNumId w:val="6"/>
  </w:num>
  <w:num w:numId="15">
    <w:abstractNumId w:val="10"/>
  </w:num>
  <w:num w:numId="16">
    <w:abstractNumId w:val="9"/>
  </w:num>
  <w:num w:numId="17">
    <w:abstractNumId w:val="12"/>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F"/>
    <w:rsid w:val="0009638C"/>
    <w:rsid w:val="000A1372"/>
    <w:rsid w:val="002574EB"/>
    <w:rsid w:val="00281403"/>
    <w:rsid w:val="002D2E96"/>
    <w:rsid w:val="002D7457"/>
    <w:rsid w:val="003A7EC3"/>
    <w:rsid w:val="003B06EE"/>
    <w:rsid w:val="003E6AF1"/>
    <w:rsid w:val="00452D0B"/>
    <w:rsid w:val="00506107"/>
    <w:rsid w:val="005A0138"/>
    <w:rsid w:val="00746B60"/>
    <w:rsid w:val="007B0DA0"/>
    <w:rsid w:val="007C3CE1"/>
    <w:rsid w:val="007F1BCE"/>
    <w:rsid w:val="008A3736"/>
    <w:rsid w:val="008D1733"/>
    <w:rsid w:val="00A518B1"/>
    <w:rsid w:val="00A56E91"/>
    <w:rsid w:val="00A92276"/>
    <w:rsid w:val="00AC4816"/>
    <w:rsid w:val="00AC56AC"/>
    <w:rsid w:val="00AD732A"/>
    <w:rsid w:val="00B308F6"/>
    <w:rsid w:val="00B45795"/>
    <w:rsid w:val="00B52073"/>
    <w:rsid w:val="00BE3B28"/>
    <w:rsid w:val="00CF7175"/>
    <w:rsid w:val="00D201D7"/>
    <w:rsid w:val="00D53D4F"/>
    <w:rsid w:val="00D66BBB"/>
    <w:rsid w:val="00DC65E0"/>
    <w:rsid w:val="00DE36FC"/>
    <w:rsid w:val="00E731BC"/>
    <w:rsid w:val="00ED5F1A"/>
    <w:rsid w:val="00FB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A4A5C"/>
  <w15:chartTrackingRefBased/>
  <w15:docId w15:val="{AFE0DCF4-68E9-BB4E-B5B5-57DF09D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D4F"/>
    <w:pPr>
      <w:tabs>
        <w:tab w:val="center" w:pos="4513"/>
        <w:tab w:val="right" w:pos="9026"/>
      </w:tabs>
    </w:pPr>
  </w:style>
  <w:style w:type="character" w:customStyle="1" w:styleId="HeaderChar">
    <w:name w:val="Header Char"/>
    <w:basedOn w:val="DefaultParagraphFont"/>
    <w:link w:val="Header"/>
    <w:uiPriority w:val="99"/>
    <w:rsid w:val="00D53D4F"/>
  </w:style>
  <w:style w:type="paragraph" w:styleId="Footer">
    <w:name w:val="footer"/>
    <w:basedOn w:val="Normal"/>
    <w:link w:val="FooterChar"/>
    <w:uiPriority w:val="99"/>
    <w:unhideWhenUsed/>
    <w:rsid w:val="00D53D4F"/>
    <w:pPr>
      <w:tabs>
        <w:tab w:val="center" w:pos="4513"/>
        <w:tab w:val="right" w:pos="9026"/>
      </w:tabs>
    </w:pPr>
  </w:style>
  <w:style w:type="character" w:customStyle="1" w:styleId="FooterChar">
    <w:name w:val="Footer Char"/>
    <w:basedOn w:val="DefaultParagraphFont"/>
    <w:link w:val="Footer"/>
    <w:uiPriority w:val="99"/>
    <w:rsid w:val="00D53D4F"/>
  </w:style>
  <w:style w:type="character" w:styleId="PageNumber">
    <w:name w:val="page number"/>
    <w:basedOn w:val="DefaultParagraphFont"/>
    <w:uiPriority w:val="99"/>
    <w:semiHidden/>
    <w:unhideWhenUsed/>
    <w:rsid w:val="00D53D4F"/>
  </w:style>
  <w:style w:type="paragraph" w:styleId="Title">
    <w:name w:val="Title"/>
    <w:basedOn w:val="Normal"/>
    <w:next w:val="Normal"/>
    <w:link w:val="TitleChar"/>
    <w:uiPriority w:val="10"/>
    <w:qFormat/>
    <w:rsid w:val="00AC56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6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56AC"/>
    <w:pPr>
      <w:spacing w:after="160" w:line="259" w:lineRule="auto"/>
      <w:ind w:left="720"/>
      <w:contextualSpacing/>
    </w:pPr>
    <w:rPr>
      <w:sz w:val="22"/>
      <w:szCs w:val="22"/>
    </w:rPr>
  </w:style>
  <w:style w:type="character" w:styleId="Hyperlink">
    <w:name w:val="Hyperlink"/>
    <w:uiPriority w:val="99"/>
    <w:unhideWhenUsed/>
    <w:rsid w:val="00ED5F1A"/>
    <w:rPr>
      <w:color w:val="0000FF"/>
      <w:u w:val="single"/>
    </w:rPr>
  </w:style>
  <w:style w:type="character" w:styleId="UnresolvedMention">
    <w:name w:val="Unresolved Mention"/>
    <w:basedOn w:val="DefaultParagraphFont"/>
    <w:uiPriority w:val="99"/>
    <w:semiHidden/>
    <w:unhideWhenUsed/>
    <w:rsid w:val="00ED5F1A"/>
    <w:rPr>
      <w:color w:val="605E5C"/>
      <w:shd w:val="clear" w:color="auto" w:fill="E1DFDD"/>
    </w:rPr>
  </w:style>
  <w:style w:type="paragraph" w:customStyle="1" w:styleId="Default">
    <w:name w:val="Default"/>
    <w:rsid w:val="0009638C"/>
    <w:pPr>
      <w:autoSpaceDE w:val="0"/>
      <w:autoSpaceDN w:val="0"/>
      <w:adjustRightInd w:val="0"/>
    </w:pPr>
    <w:rPr>
      <w:rFonts w:ascii="Tahoma" w:eastAsiaTheme="minorEastAsia" w:hAnsi="Tahoma" w:cs="Tahoma"/>
      <w:color w:val="000000"/>
      <w:lang w:eastAsia="en-GB"/>
    </w:rPr>
  </w:style>
  <w:style w:type="paragraph" w:styleId="FootnoteText">
    <w:name w:val="footnote text"/>
    <w:basedOn w:val="Normal"/>
    <w:link w:val="FootnoteTextChar"/>
    <w:uiPriority w:val="99"/>
    <w:unhideWhenUsed/>
    <w:rsid w:val="008A3736"/>
    <w:rPr>
      <w:rFonts w:eastAsiaTheme="minorEastAsia"/>
      <w:sz w:val="20"/>
      <w:szCs w:val="20"/>
      <w:lang w:eastAsia="en-GB"/>
    </w:rPr>
  </w:style>
  <w:style w:type="character" w:customStyle="1" w:styleId="FootnoteTextChar">
    <w:name w:val="Footnote Text Char"/>
    <w:basedOn w:val="DefaultParagraphFont"/>
    <w:link w:val="FootnoteText"/>
    <w:uiPriority w:val="99"/>
    <w:rsid w:val="008A3736"/>
    <w:rPr>
      <w:rFonts w:eastAsiaTheme="minorEastAsia"/>
      <w:sz w:val="20"/>
      <w:szCs w:val="20"/>
      <w:lang w:eastAsia="en-GB"/>
    </w:rPr>
  </w:style>
  <w:style w:type="character" w:styleId="FootnoteReference">
    <w:name w:val="footnote reference"/>
    <w:basedOn w:val="DefaultParagraphFont"/>
    <w:uiPriority w:val="99"/>
    <w:semiHidden/>
    <w:unhideWhenUsed/>
    <w:rsid w:val="008A3736"/>
    <w:rPr>
      <w:vertAlign w:val="superscript"/>
    </w:rPr>
  </w:style>
  <w:style w:type="character" w:styleId="FollowedHyperlink">
    <w:name w:val="FollowedHyperlink"/>
    <w:basedOn w:val="DefaultParagraphFont"/>
    <w:uiPriority w:val="99"/>
    <w:semiHidden/>
    <w:unhideWhenUsed/>
    <w:rsid w:val="002D2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06">
      <w:bodyDiv w:val="1"/>
      <w:marLeft w:val="0"/>
      <w:marRight w:val="0"/>
      <w:marTop w:val="0"/>
      <w:marBottom w:val="0"/>
      <w:divBdr>
        <w:top w:val="none" w:sz="0" w:space="0" w:color="auto"/>
        <w:left w:val="none" w:sz="0" w:space="0" w:color="auto"/>
        <w:bottom w:val="none" w:sz="0" w:space="0" w:color="auto"/>
        <w:right w:val="none" w:sz="0" w:space="0" w:color="auto"/>
      </w:divBdr>
    </w:div>
    <w:div w:id="255789407">
      <w:bodyDiv w:val="1"/>
      <w:marLeft w:val="0"/>
      <w:marRight w:val="0"/>
      <w:marTop w:val="0"/>
      <w:marBottom w:val="0"/>
      <w:divBdr>
        <w:top w:val="none" w:sz="0" w:space="0" w:color="auto"/>
        <w:left w:val="none" w:sz="0" w:space="0" w:color="auto"/>
        <w:bottom w:val="none" w:sz="0" w:space="0" w:color="auto"/>
        <w:right w:val="none" w:sz="0" w:space="0" w:color="auto"/>
      </w:divBdr>
    </w:div>
    <w:div w:id="340276891">
      <w:bodyDiv w:val="1"/>
      <w:marLeft w:val="0"/>
      <w:marRight w:val="0"/>
      <w:marTop w:val="0"/>
      <w:marBottom w:val="0"/>
      <w:divBdr>
        <w:top w:val="none" w:sz="0" w:space="0" w:color="auto"/>
        <w:left w:val="none" w:sz="0" w:space="0" w:color="auto"/>
        <w:bottom w:val="none" w:sz="0" w:space="0" w:color="auto"/>
        <w:right w:val="none" w:sz="0" w:space="0" w:color="auto"/>
      </w:divBdr>
    </w:div>
    <w:div w:id="484977682">
      <w:bodyDiv w:val="1"/>
      <w:marLeft w:val="0"/>
      <w:marRight w:val="0"/>
      <w:marTop w:val="0"/>
      <w:marBottom w:val="0"/>
      <w:divBdr>
        <w:top w:val="none" w:sz="0" w:space="0" w:color="auto"/>
        <w:left w:val="none" w:sz="0" w:space="0" w:color="auto"/>
        <w:bottom w:val="none" w:sz="0" w:space="0" w:color="auto"/>
        <w:right w:val="none" w:sz="0" w:space="0" w:color="auto"/>
      </w:divBdr>
    </w:div>
    <w:div w:id="599532445">
      <w:bodyDiv w:val="1"/>
      <w:marLeft w:val="0"/>
      <w:marRight w:val="0"/>
      <w:marTop w:val="0"/>
      <w:marBottom w:val="0"/>
      <w:divBdr>
        <w:top w:val="none" w:sz="0" w:space="0" w:color="auto"/>
        <w:left w:val="none" w:sz="0" w:space="0" w:color="auto"/>
        <w:bottom w:val="none" w:sz="0" w:space="0" w:color="auto"/>
        <w:right w:val="none" w:sz="0" w:space="0" w:color="auto"/>
      </w:divBdr>
    </w:div>
    <w:div w:id="1380131955">
      <w:bodyDiv w:val="1"/>
      <w:marLeft w:val="0"/>
      <w:marRight w:val="0"/>
      <w:marTop w:val="0"/>
      <w:marBottom w:val="0"/>
      <w:divBdr>
        <w:top w:val="none" w:sz="0" w:space="0" w:color="auto"/>
        <w:left w:val="none" w:sz="0" w:space="0" w:color="auto"/>
        <w:bottom w:val="none" w:sz="0" w:space="0" w:color="auto"/>
        <w:right w:val="none" w:sz="0" w:space="0" w:color="auto"/>
      </w:divBdr>
    </w:div>
    <w:div w:id="1469737475">
      <w:bodyDiv w:val="1"/>
      <w:marLeft w:val="0"/>
      <w:marRight w:val="0"/>
      <w:marTop w:val="0"/>
      <w:marBottom w:val="0"/>
      <w:divBdr>
        <w:top w:val="none" w:sz="0" w:space="0" w:color="auto"/>
        <w:left w:val="none" w:sz="0" w:space="0" w:color="auto"/>
        <w:bottom w:val="none" w:sz="0" w:space="0" w:color="auto"/>
        <w:right w:val="none" w:sz="0" w:space="0" w:color="auto"/>
      </w:divBdr>
    </w:div>
    <w:div w:id="1476214947">
      <w:bodyDiv w:val="1"/>
      <w:marLeft w:val="0"/>
      <w:marRight w:val="0"/>
      <w:marTop w:val="0"/>
      <w:marBottom w:val="0"/>
      <w:divBdr>
        <w:top w:val="none" w:sz="0" w:space="0" w:color="auto"/>
        <w:left w:val="none" w:sz="0" w:space="0" w:color="auto"/>
        <w:bottom w:val="none" w:sz="0" w:space="0" w:color="auto"/>
        <w:right w:val="none" w:sz="0" w:space="0" w:color="auto"/>
      </w:divBdr>
    </w:div>
    <w:div w:id="1485004187">
      <w:bodyDiv w:val="1"/>
      <w:marLeft w:val="0"/>
      <w:marRight w:val="0"/>
      <w:marTop w:val="0"/>
      <w:marBottom w:val="0"/>
      <w:divBdr>
        <w:top w:val="none" w:sz="0" w:space="0" w:color="auto"/>
        <w:left w:val="none" w:sz="0" w:space="0" w:color="auto"/>
        <w:bottom w:val="none" w:sz="0" w:space="0" w:color="auto"/>
        <w:right w:val="none" w:sz="0" w:space="0" w:color="auto"/>
      </w:divBdr>
    </w:div>
    <w:div w:id="1662268028">
      <w:bodyDiv w:val="1"/>
      <w:marLeft w:val="0"/>
      <w:marRight w:val="0"/>
      <w:marTop w:val="0"/>
      <w:marBottom w:val="0"/>
      <w:divBdr>
        <w:top w:val="none" w:sz="0" w:space="0" w:color="auto"/>
        <w:left w:val="none" w:sz="0" w:space="0" w:color="auto"/>
        <w:bottom w:val="none" w:sz="0" w:space="0" w:color="auto"/>
        <w:right w:val="none" w:sz="0" w:space="0" w:color="auto"/>
      </w:divBdr>
    </w:div>
    <w:div w:id="1849372315">
      <w:bodyDiv w:val="1"/>
      <w:marLeft w:val="0"/>
      <w:marRight w:val="0"/>
      <w:marTop w:val="0"/>
      <w:marBottom w:val="0"/>
      <w:divBdr>
        <w:top w:val="none" w:sz="0" w:space="0" w:color="auto"/>
        <w:left w:val="none" w:sz="0" w:space="0" w:color="auto"/>
        <w:bottom w:val="none" w:sz="0" w:space="0" w:color="auto"/>
        <w:right w:val="none" w:sz="0" w:space="0" w:color="auto"/>
      </w:divBdr>
    </w:div>
    <w:div w:id="1878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keeping-children-safe/reporting-abuse/dedicated-help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6</cp:revision>
  <dcterms:created xsi:type="dcterms:W3CDTF">2021-10-27T21:19:00Z</dcterms:created>
  <dcterms:modified xsi:type="dcterms:W3CDTF">2021-12-17T15:11:00Z</dcterms:modified>
</cp:coreProperties>
</file>