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DAB3" w14:textId="78F8F36C" w:rsidR="002F4A15" w:rsidRDefault="00B7051C" w:rsidP="002F4A15">
      <w:pPr>
        <w:pStyle w:val="Title"/>
        <w:jc w:val="center"/>
      </w:pPr>
      <w:r>
        <w:rPr>
          <w:noProof/>
        </w:rPr>
        <w:drawing>
          <wp:anchor distT="0" distB="0" distL="114300" distR="114300" simplePos="0" relativeHeight="251659264" behindDoc="0" locked="0" layoutInCell="1" allowOverlap="1" wp14:anchorId="019F68F4" wp14:editId="17F4D32A">
            <wp:simplePos x="0" y="0"/>
            <wp:positionH relativeFrom="margin">
              <wp:align>center</wp:align>
            </wp:positionH>
            <wp:positionV relativeFrom="margin">
              <wp:align>top</wp:align>
            </wp:positionV>
            <wp:extent cx="4021876" cy="2272553"/>
            <wp:effectExtent l="0" t="0" r="0" b="0"/>
            <wp:wrapSquare wrapText="bothSides"/>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674760" w14:textId="688992C3" w:rsidR="002F4A15" w:rsidRDefault="002F4A15" w:rsidP="002F4A15">
      <w:pPr>
        <w:pStyle w:val="Title"/>
        <w:jc w:val="center"/>
      </w:pPr>
    </w:p>
    <w:p w14:paraId="2374C2D5" w14:textId="6A2F6E0B" w:rsidR="002F4A15" w:rsidRDefault="002F4A15" w:rsidP="002F4A15">
      <w:pPr>
        <w:pStyle w:val="Title"/>
        <w:jc w:val="center"/>
      </w:pPr>
    </w:p>
    <w:p w14:paraId="66E79FBD" w14:textId="5357C2C9" w:rsidR="002F4A15" w:rsidRDefault="002F4A15" w:rsidP="002F4A15">
      <w:pPr>
        <w:pStyle w:val="Title"/>
        <w:jc w:val="center"/>
      </w:pPr>
    </w:p>
    <w:p w14:paraId="0628ED27" w14:textId="65739ADC" w:rsidR="002F4A15" w:rsidRDefault="002F4A15" w:rsidP="002F4A15">
      <w:pPr>
        <w:pStyle w:val="Title"/>
        <w:jc w:val="center"/>
      </w:pPr>
    </w:p>
    <w:p w14:paraId="1F08DB11" w14:textId="77777777" w:rsidR="003C505B" w:rsidRPr="003C505B" w:rsidRDefault="003C505B" w:rsidP="003C505B"/>
    <w:p w14:paraId="772E6296" w14:textId="6F444D55" w:rsidR="003C505B" w:rsidRDefault="002F4A15" w:rsidP="003C505B">
      <w:pPr>
        <w:pStyle w:val="Title"/>
        <w:jc w:val="center"/>
      </w:pPr>
      <w:r w:rsidRPr="002F4A15">
        <w:t>Health and Safety Polic</w:t>
      </w:r>
      <w:r w:rsidR="003C505B">
        <w:t>y</w:t>
      </w:r>
    </w:p>
    <w:tbl>
      <w:tblPr>
        <w:tblStyle w:val="TableGrid"/>
        <w:tblpPr w:leftFromText="180" w:rightFromText="180" w:vertAnchor="text" w:horzAnchor="margin" w:tblpXSpec="center" w:tblpY="1107"/>
        <w:tblW w:w="6379" w:type="dxa"/>
        <w:tblLook w:val="04A0" w:firstRow="1" w:lastRow="0" w:firstColumn="1" w:lastColumn="0" w:noHBand="0" w:noVBand="1"/>
      </w:tblPr>
      <w:tblGrid>
        <w:gridCol w:w="1133"/>
        <w:gridCol w:w="2181"/>
        <w:gridCol w:w="1223"/>
        <w:gridCol w:w="1842"/>
      </w:tblGrid>
      <w:tr w:rsidR="003C505B" w14:paraId="6E4D2834" w14:textId="77777777" w:rsidTr="003C505B">
        <w:tc>
          <w:tcPr>
            <w:tcW w:w="1133" w:type="dxa"/>
          </w:tcPr>
          <w:p w14:paraId="3A6E5301" w14:textId="77777777" w:rsidR="003C505B" w:rsidRPr="003C505B" w:rsidRDefault="003C505B" w:rsidP="003C505B">
            <w:pPr>
              <w:rPr>
                <w:b/>
                <w:bCs/>
                <w:sz w:val="24"/>
                <w:szCs w:val="24"/>
              </w:rPr>
            </w:pPr>
            <w:r w:rsidRPr="003C505B">
              <w:rPr>
                <w:b/>
                <w:bCs/>
                <w:sz w:val="24"/>
                <w:szCs w:val="24"/>
              </w:rPr>
              <w:t xml:space="preserve">Prepared by: </w:t>
            </w:r>
          </w:p>
        </w:tc>
        <w:tc>
          <w:tcPr>
            <w:tcW w:w="2128" w:type="dxa"/>
          </w:tcPr>
          <w:p w14:paraId="35732E52" w14:textId="77777777" w:rsidR="003C505B" w:rsidRDefault="003C505B" w:rsidP="003C505B">
            <w:pPr>
              <w:jc w:val="center"/>
              <w:rPr>
                <w:sz w:val="24"/>
                <w:szCs w:val="24"/>
              </w:rPr>
            </w:pPr>
            <w:r w:rsidRPr="003C505B">
              <w:rPr>
                <w:sz w:val="24"/>
                <w:szCs w:val="24"/>
              </w:rPr>
              <w:t>Katie Davies</w:t>
            </w:r>
          </w:p>
          <w:p w14:paraId="1EC4DB47" w14:textId="77777777" w:rsidR="003C505B" w:rsidRPr="003C505B" w:rsidRDefault="003C505B" w:rsidP="003C505B">
            <w:pPr>
              <w:jc w:val="center"/>
              <w:rPr>
                <w:sz w:val="24"/>
                <w:szCs w:val="24"/>
              </w:rPr>
            </w:pPr>
          </w:p>
        </w:tc>
        <w:tc>
          <w:tcPr>
            <w:tcW w:w="1554" w:type="dxa"/>
          </w:tcPr>
          <w:p w14:paraId="011D0452" w14:textId="77777777" w:rsidR="003C505B" w:rsidRPr="003C505B" w:rsidRDefault="003C505B" w:rsidP="003C505B">
            <w:pPr>
              <w:rPr>
                <w:b/>
                <w:bCs/>
                <w:sz w:val="24"/>
                <w:szCs w:val="24"/>
              </w:rPr>
            </w:pPr>
            <w:r w:rsidRPr="003C505B">
              <w:rPr>
                <w:b/>
                <w:bCs/>
                <w:sz w:val="24"/>
                <w:szCs w:val="24"/>
              </w:rPr>
              <w:t>Reviewed by:</w:t>
            </w:r>
          </w:p>
        </w:tc>
        <w:tc>
          <w:tcPr>
            <w:tcW w:w="1564" w:type="dxa"/>
          </w:tcPr>
          <w:p w14:paraId="513B62E1" w14:textId="77777777" w:rsidR="003C505B" w:rsidRPr="003C505B" w:rsidRDefault="003C505B" w:rsidP="003C505B">
            <w:pPr>
              <w:jc w:val="center"/>
              <w:rPr>
                <w:sz w:val="24"/>
                <w:szCs w:val="24"/>
              </w:rPr>
            </w:pPr>
            <w:r w:rsidRPr="003C505B">
              <w:rPr>
                <w:sz w:val="24"/>
                <w:szCs w:val="24"/>
              </w:rPr>
              <w:t>Steven Speed</w:t>
            </w:r>
          </w:p>
        </w:tc>
      </w:tr>
      <w:tr w:rsidR="003C505B" w14:paraId="1C2B51E9" w14:textId="77777777" w:rsidTr="003C505B">
        <w:tc>
          <w:tcPr>
            <w:tcW w:w="1133" w:type="dxa"/>
          </w:tcPr>
          <w:p w14:paraId="210C4FB9" w14:textId="77777777" w:rsidR="003C505B" w:rsidRPr="003C505B" w:rsidRDefault="003C505B" w:rsidP="003C505B">
            <w:pPr>
              <w:rPr>
                <w:b/>
                <w:bCs/>
                <w:sz w:val="24"/>
                <w:szCs w:val="24"/>
              </w:rPr>
            </w:pPr>
            <w:r w:rsidRPr="003C505B">
              <w:rPr>
                <w:b/>
                <w:bCs/>
                <w:sz w:val="24"/>
                <w:szCs w:val="24"/>
              </w:rPr>
              <w:t xml:space="preserve">Job Title: </w:t>
            </w:r>
          </w:p>
        </w:tc>
        <w:tc>
          <w:tcPr>
            <w:tcW w:w="2128" w:type="dxa"/>
          </w:tcPr>
          <w:p w14:paraId="705B375C" w14:textId="77777777" w:rsidR="003C505B" w:rsidRPr="003C505B" w:rsidRDefault="003C505B" w:rsidP="003C505B">
            <w:pPr>
              <w:jc w:val="center"/>
              <w:rPr>
                <w:sz w:val="24"/>
                <w:szCs w:val="24"/>
              </w:rPr>
            </w:pPr>
            <w:r w:rsidRPr="003C505B">
              <w:rPr>
                <w:sz w:val="24"/>
                <w:szCs w:val="24"/>
              </w:rPr>
              <w:t xml:space="preserve">Head of Teaching and Learning </w:t>
            </w:r>
          </w:p>
        </w:tc>
        <w:tc>
          <w:tcPr>
            <w:tcW w:w="1554" w:type="dxa"/>
          </w:tcPr>
          <w:p w14:paraId="7667A560" w14:textId="77777777" w:rsidR="003C505B" w:rsidRPr="003C505B" w:rsidRDefault="003C505B" w:rsidP="003C505B">
            <w:pPr>
              <w:rPr>
                <w:b/>
                <w:bCs/>
                <w:sz w:val="24"/>
                <w:szCs w:val="24"/>
              </w:rPr>
            </w:pPr>
            <w:r w:rsidRPr="003C505B">
              <w:rPr>
                <w:b/>
                <w:bCs/>
                <w:sz w:val="24"/>
                <w:szCs w:val="24"/>
              </w:rPr>
              <w:t>Job Title:</w:t>
            </w:r>
          </w:p>
        </w:tc>
        <w:tc>
          <w:tcPr>
            <w:tcW w:w="1564" w:type="dxa"/>
          </w:tcPr>
          <w:p w14:paraId="014055E1" w14:textId="77777777" w:rsidR="003C505B" w:rsidRPr="003C505B" w:rsidRDefault="003C505B" w:rsidP="003C505B">
            <w:pPr>
              <w:jc w:val="center"/>
              <w:rPr>
                <w:sz w:val="24"/>
                <w:szCs w:val="24"/>
              </w:rPr>
            </w:pPr>
            <w:r w:rsidRPr="003C505B">
              <w:rPr>
                <w:sz w:val="24"/>
                <w:szCs w:val="24"/>
              </w:rPr>
              <w:t>Head of Centre</w:t>
            </w:r>
          </w:p>
        </w:tc>
      </w:tr>
      <w:tr w:rsidR="003C505B" w14:paraId="4BCD80BF" w14:textId="77777777" w:rsidTr="003C505B">
        <w:tc>
          <w:tcPr>
            <w:tcW w:w="1133" w:type="dxa"/>
          </w:tcPr>
          <w:p w14:paraId="44F221D3" w14:textId="77777777" w:rsidR="003C505B" w:rsidRPr="003C505B" w:rsidRDefault="003C505B" w:rsidP="003C505B">
            <w:pPr>
              <w:rPr>
                <w:b/>
                <w:bCs/>
                <w:sz w:val="24"/>
                <w:szCs w:val="24"/>
              </w:rPr>
            </w:pPr>
            <w:r w:rsidRPr="003C505B">
              <w:rPr>
                <w:b/>
                <w:bCs/>
                <w:sz w:val="24"/>
                <w:szCs w:val="24"/>
              </w:rPr>
              <w:t>Signed:</w:t>
            </w:r>
          </w:p>
        </w:tc>
        <w:tc>
          <w:tcPr>
            <w:tcW w:w="2128" w:type="dxa"/>
          </w:tcPr>
          <w:p w14:paraId="18087A41" w14:textId="77777777" w:rsidR="003C505B" w:rsidRPr="003C505B" w:rsidRDefault="003C505B" w:rsidP="003C505B">
            <w:pPr>
              <w:jc w:val="center"/>
              <w:rPr>
                <w:sz w:val="24"/>
                <w:szCs w:val="24"/>
              </w:rPr>
            </w:pPr>
          </w:p>
          <w:p w14:paraId="1846BC46" w14:textId="70022762" w:rsidR="003C505B" w:rsidRPr="003C505B" w:rsidRDefault="00B7051C" w:rsidP="00B7051C">
            <w:pPr>
              <w:rPr>
                <w:sz w:val="24"/>
                <w:szCs w:val="24"/>
              </w:rPr>
            </w:pPr>
            <w:r>
              <w:rPr>
                <w:noProof/>
              </w:rPr>
              <w:drawing>
                <wp:inline distT="0" distB="0" distL="0" distR="0" wp14:anchorId="1DADDCE7" wp14:editId="32005EF6">
                  <wp:extent cx="1247887" cy="345949"/>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tc>
        <w:tc>
          <w:tcPr>
            <w:tcW w:w="1554" w:type="dxa"/>
          </w:tcPr>
          <w:p w14:paraId="6CB186CB" w14:textId="77777777" w:rsidR="003C505B" w:rsidRPr="003C505B" w:rsidRDefault="003C505B" w:rsidP="003C505B">
            <w:pPr>
              <w:rPr>
                <w:b/>
                <w:bCs/>
                <w:sz w:val="24"/>
                <w:szCs w:val="24"/>
              </w:rPr>
            </w:pPr>
            <w:r w:rsidRPr="003C505B">
              <w:rPr>
                <w:b/>
                <w:bCs/>
                <w:sz w:val="24"/>
                <w:szCs w:val="24"/>
              </w:rPr>
              <w:t>Signed:</w:t>
            </w:r>
          </w:p>
        </w:tc>
        <w:tc>
          <w:tcPr>
            <w:tcW w:w="1564" w:type="dxa"/>
          </w:tcPr>
          <w:p w14:paraId="263A9227" w14:textId="77777777" w:rsidR="003C505B" w:rsidRDefault="003C505B" w:rsidP="003C505B">
            <w:pPr>
              <w:jc w:val="center"/>
              <w:rPr>
                <w:sz w:val="24"/>
                <w:szCs w:val="24"/>
              </w:rPr>
            </w:pPr>
          </w:p>
          <w:p w14:paraId="718D10E1" w14:textId="3D00B5E6" w:rsidR="00B7051C" w:rsidRPr="00B7051C" w:rsidRDefault="00B7051C" w:rsidP="00B7051C">
            <w:pPr>
              <w:jc w:val="center"/>
              <w:rPr>
                <w:sz w:val="24"/>
                <w:szCs w:val="24"/>
              </w:rPr>
            </w:pPr>
            <w:r>
              <w:rPr>
                <w:noProof/>
              </w:rPr>
              <w:drawing>
                <wp:inline distT="0" distB="0" distL="0" distR="0" wp14:anchorId="5F4F08A7" wp14:editId="760BCF2C">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3C505B" w14:paraId="5E2C52DC" w14:textId="77777777" w:rsidTr="003C505B">
        <w:tc>
          <w:tcPr>
            <w:tcW w:w="1133" w:type="dxa"/>
          </w:tcPr>
          <w:p w14:paraId="25D106B7" w14:textId="77777777" w:rsidR="003C505B" w:rsidRPr="003C505B" w:rsidRDefault="003C505B" w:rsidP="003C505B">
            <w:pPr>
              <w:rPr>
                <w:b/>
                <w:bCs/>
                <w:sz w:val="24"/>
                <w:szCs w:val="24"/>
              </w:rPr>
            </w:pPr>
            <w:r w:rsidRPr="003C505B">
              <w:rPr>
                <w:b/>
                <w:bCs/>
                <w:sz w:val="24"/>
                <w:szCs w:val="24"/>
              </w:rPr>
              <w:t>Date:</w:t>
            </w:r>
          </w:p>
        </w:tc>
        <w:tc>
          <w:tcPr>
            <w:tcW w:w="2128" w:type="dxa"/>
          </w:tcPr>
          <w:p w14:paraId="5EFB6076" w14:textId="2B32C581" w:rsidR="003C505B" w:rsidRPr="003C505B" w:rsidRDefault="00B7051C" w:rsidP="003C505B">
            <w:pPr>
              <w:jc w:val="center"/>
              <w:rPr>
                <w:sz w:val="24"/>
                <w:szCs w:val="24"/>
              </w:rPr>
            </w:pPr>
            <w:r>
              <w:rPr>
                <w:sz w:val="24"/>
                <w:szCs w:val="24"/>
              </w:rPr>
              <w:t>09/02/21</w:t>
            </w:r>
          </w:p>
        </w:tc>
        <w:tc>
          <w:tcPr>
            <w:tcW w:w="1554" w:type="dxa"/>
          </w:tcPr>
          <w:p w14:paraId="6CB081BB" w14:textId="77777777" w:rsidR="003C505B" w:rsidRPr="003C505B" w:rsidRDefault="003C505B" w:rsidP="003C505B">
            <w:pPr>
              <w:rPr>
                <w:b/>
                <w:bCs/>
                <w:sz w:val="24"/>
                <w:szCs w:val="24"/>
              </w:rPr>
            </w:pPr>
            <w:r w:rsidRPr="003C505B">
              <w:rPr>
                <w:b/>
                <w:bCs/>
                <w:sz w:val="24"/>
                <w:szCs w:val="24"/>
              </w:rPr>
              <w:t>Date:</w:t>
            </w:r>
          </w:p>
        </w:tc>
        <w:tc>
          <w:tcPr>
            <w:tcW w:w="1564" w:type="dxa"/>
          </w:tcPr>
          <w:p w14:paraId="4A6DCE3B" w14:textId="67AB5148" w:rsidR="003C505B" w:rsidRDefault="00B7051C" w:rsidP="003C505B">
            <w:pPr>
              <w:jc w:val="center"/>
              <w:rPr>
                <w:sz w:val="24"/>
                <w:szCs w:val="24"/>
              </w:rPr>
            </w:pPr>
            <w:r>
              <w:rPr>
                <w:sz w:val="24"/>
                <w:szCs w:val="24"/>
              </w:rPr>
              <w:t>09/02/21</w:t>
            </w:r>
          </w:p>
          <w:p w14:paraId="718D8B77" w14:textId="77777777" w:rsidR="003C505B" w:rsidRPr="003C505B" w:rsidRDefault="003C505B" w:rsidP="003C505B">
            <w:pPr>
              <w:jc w:val="center"/>
              <w:rPr>
                <w:sz w:val="24"/>
                <w:szCs w:val="24"/>
              </w:rPr>
            </w:pPr>
          </w:p>
        </w:tc>
      </w:tr>
    </w:tbl>
    <w:p w14:paraId="6E54CC69" w14:textId="77777777" w:rsidR="003C505B" w:rsidRDefault="003C505B" w:rsidP="003C505B">
      <w:pPr>
        <w:rPr>
          <w:sz w:val="20"/>
          <w:szCs w:val="20"/>
        </w:rPr>
      </w:pPr>
    </w:p>
    <w:p w14:paraId="72F8D289" w14:textId="4EB1C5C2" w:rsidR="003C505B" w:rsidRDefault="003C505B" w:rsidP="003C505B">
      <w:pPr>
        <w:jc w:val="center"/>
        <w:rPr>
          <w:sz w:val="20"/>
          <w:szCs w:val="20"/>
        </w:rPr>
      </w:pPr>
    </w:p>
    <w:p w14:paraId="14FC8436" w14:textId="77777777" w:rsidR="003C505B" w:rsidRDefault="003C505B" w:rsidP="003C505B">
      <w:pPr>
        <w:jc w:val="center"/>
        <w:rPr>
          <w:sz w:val="20"/>
          <w:szCs w:val="20"/>
        </w:rPr>
      </w:pPr>
    </w:p>
    <w:p w14:paraId="7508108B" w14:textId="516FA7FF" w:rsidR="003C505B" w:rsidRDefault="003C505B" w:rsidP="003C505B">
      <w:pPr>
        <w:jc w:val="center"/>
        <w:rPr>
          <w:sz w:val="20"/>
          <w:szCs w:val="20"/>
        </w:rPr>
      </w:pPr>
    </w:p>
    <w:p w14:paraId="438CB315" w14:textId="77777777" w:rsidR="003C505B" w:rsidRPr="003C505B" w:rsidRDefault="003C505B" w:rsidP="003C505B">
      <w:pPr>
        <w:jc w:val="center"/>
        <w:rPr>
          <w:sz w:val="20"/>
          <w:szCs w:val="20"/>
        </w:rPr>
      </w:pPr>
    </w:p>
    <w:p w14:paraId="586592E6" w14:textId="4ECBDC59" w:rsidR="002F4A15" w:rsidRDefault="002F4A15" w:rsidP="002F4A15">
      <w:pPr>
        <w:jc w:val="center"/>
      </w:pPr>
    </w:p>
    <w:p w14:paraId="7DD1229D" w14:textId="5B29CA88" w:rsidR="003C505B" w:rsidRDefault="003C505B" w:rsidP="002F4A15">
      <w:pPr>
        <w:jc w:val="center"/>
      </w:pPr>
    </w:p>
    <w:p w14:paraId="6D4BBA04" w14:textId="07BF177B" w:rsidR="003C505B" w:rsidRDefault="003C505B" w:rsidP="002F4A15">
      <w:pPr>
        <w:jc w:val="center"/>
      </w:pPr>
    </w:p>
    <w:p w14:paraId="48F47DE9" w14:textId="668F1E45" w:rsidR="003C505B" w:rsidRDefault="003C505B" w:rsidP="002F4A15">
      <w:pPr>
        <w:jc w:val="center"/>
      </w:pPr>
    </w:p>
    <w:p w14:paraId="1B8939F9" w14:textId="77777777" w:rsidR="003C505B" w:rsidRDefault="003C505B" w:rsidP="002F4A15">
      <w:pPr>
        <w:jc w:val="center"/>
      </w:pPr>
    </w:p>
    <w:p w14:paraId="5069CD06" w14:textId="31C8D94B" w:rsidR="002F4A15" w:rsidRDefault="002F4A15" w:rsidP="002F4A15">
      <w:pPr>
        <w:jc w:val="center"/>
      </w:pPr>
    </w:p>
    <w:p w14:paraId="0144DBFB" w14:textId="77777777" w:rsidR="003C505B" w:rsidRDefault="003C505B" w:rsidP="002F4A15">
      <w:pPr>
        <w:jc w:val="center"/>
      </w:pPr>
    </w:p>
    <w:p w14:paraId="119EE826" w14:textId="2F182251" w:rsidR="002F4A15" w:rsidRPr="003C505B" w:rsidRDefault="002F4A15" w:rsidP="002F4A15">
      <w:pPr>
        <w:rPr>
          <w:b/>
          <w:bCs/>
          <w:sz w:val="24"/>
          <w:szCs w:val="24"/>
        </w:rPr>
      </w:pPr>
      <w:r w:rsidRPr="003C505B">
        <w:rPr>
          <w:b/>
          <w:bCs/>
          <w:sz w:val="24"/>
          <w:szCs w:val="24"/>
        </w:rPr>
        <w:t xml:space="preserve">Record of Changes: </w:t>
      </w:r>
    </w:p>
    <w:tbl>
      <w:tblPr>
        <w:tblStyle w:val="TableGrid"/>
        <w:tblW w:w="0" w:type="auto"/>
        <w:tblInd w:w="108" w:type="dxa"/>
        <w:tblLook w:val="04A0" w:firstRow="1" w:lastRow="0" w:firstColumn="1" w:lastColumn="0" w:noHBand="0" w:noVBand="1"/>
      </w:tblPr>
      <w:tblGrid>
        <w:gridCol w:w="977"/>
        <w:gridCol w:w="1276"/>
        <w:gridCol w:w="5607"/>
        <w:gridCol w:w="914"/>
      </w:tblGrid>
      <w:tr w:rsidR="002F4A15" w:rsidRPr="00B9647D" w14:paraId="7BFD3D9A" w14:textId="77777777" w:rsidTr="00EB5748">
        <w:tc>
          <w:tcPr>
            <w:tcW w:w="914" w:type="dxa"/>
            <w:shd w:val="clear" w:color="auto" w:fill="D9D9D9" w:themeFill="background1" w:themeFillShade="D9"/>
          </w:tcPr>
          <w:p w14:paraId="0936DC76" w14:textId="77777777" w:rsidR="002F4A15" w:rsidRPr="003C505B" w:rsidRDefault="002F4A15" w:rsidP="00EB5748">
            <w:pPr>
              <w:jc w:val="center"/>
              <w:rPr>
                <w:b/>
                <w:sz w:val="24"/>
                <w:szCs w:val="24"/>
              </w:rPr>
            </w:pPr>
            <w:r w:rsidRPr="003C505B">
              <w:rPr>
                <w:b/>
                <w:sz w:val="24"/>
                <w:szCs w:val="24"/>
              </w:rPr>
              <w:t>Version</w:t>
            </w:r>
          </w:p>
        </w:tc>
        <w:tc>
          <w:tcPr>
            <w:tcW w:w="1276" w:type="dxa"/>
            <w:shd w:val="clear" w:color="auto" w:fill="D9D9D9" w:themeFill="background1" w:themeFillShade="D9"/>
          </w:tcPr>
          <w:p w14:paraId="18B44069" w14:textId="77777777" w:rsidR="002F4A15" w:rsidRPr="003C505B" w:rsidRDefault="002F4A15" w:rsidP="00EB5748">
            <w:pPr>
              <w:jc w:val="center"/>
              <w:rPr>
                <w:b/>
                <w:sz w:val="24"/>
                <w:szCs w:val="24"/>
              </w:rPr>
            </w:pPr>
            <w:r w:rsidRPr="003C505B">
              <w:rPr>
                <w:b/>
                <w:sz w:val="24"/>
                <w:szCs w:val="24"/>
              </w:rPr>
              <w:t>Issue Date</w:t>
            </w:r>
          </w:p>
        </w:tc>
        <w:tc>
          <w:tcPr>
            <w:tcW w:w="5607" w:type="dxa"/>
            <w:shd w:val="clear" w:color="auto" w:fill="D9D9D9" w:themeFill="background1" w:themeFillShade="D9"/>
          </w:tcPr>
          <w:p w14:paraId="5617AFB2" w14:textId="77777777" w:rsidR="002F4A15" w:rsidRPr="003C505B" w:rsidRDefault="002F4A15" w:rsidP="00EB5748">
            <w:pPr>
              <w:rPr>
                <w:b/>
                <w:sz w:val="24"/>
                <w:szCs w:val="24"/>
              </w:rPr>
            </w:pPr>
            <w:r w:rsidRPr="003C505B">
              <w:rPr>
                <w:b/>
                <w:sz w:val="24"/>
                <w:szCs w:val="24"/>
              </w:rPr>
              <w:t>Changes</w:t>
            </w:r>
          </w:p>
        </w:tc>
        <w:tc>
          <w:tcPr>
            <w:tcW w:w="914" w:type="dxa"/>
            <w:shd w:val="clear" w:color="auto" w:fill="D9D9D9" w:themeFill="background1" w:themeFillShade="D9"/>
          </w:tcPr>
          <w:p w14:paraId="65BC184D" w14:textId="77777777" w:rsidR="002F4A15" w:rsidRPr="003C505B" w:rsidRDefault="002F4A15" w:rsidP="00EB5748">
            <w:pPr>
              <w:jc w:val="center"/>
              <w:rPr>
                <w:b/>
                <w:sz w:val="24"/>
                <w:szCs w:val="24"/>
              </w:rPr>
            </w:pPr>
            <w:r w:rsidRPr="003C505B">
              <w:rPr>
                <w:b/>
                <w:sz w:val="24"/>
                <w:szCs w:val="24"/>
              </w:rPr>
              <w:t>Initials</w:t>
            </w:r>
          </w:p>
        </w:tc>
      </w:tr>
      <w:tr w:rsidR="002F4A15" w:rsidRPr="00416261" w14:paraId="4DEFA3A6" w14:textId="77777777" w:rsidTr="00EB5748">
        <w:tc>
          <w:tcPr>
            <w:tcW w:w="914" w:type="dxa"/>
          </w:tcPr>
          <w:p w14:paraId="3D3131E9" w14:textId="439A2837" w:rsidR="002F4A15" w:rsidRPr="003C505B" w:rsidRDefault="002F4A15" w:rsidP="00EB5748">
            <w:pPr>
              <w:jc w:val="center"/>
              <w:rPr>
                <w:sz w:val="24"/>
                <w:szCs w:val="24"/>
              </w:rPr>
            </w:pPr>
            <w:r w:rsidRPr="003C505B">
              <w:rPr>
                <w:sz w:val="24"/>
                <w:szCs w:val="24"/>
              </w:rPr>
              <w:t>V1</w:t>
            </w:r>
          </w:p>
        </w:tc>
        <w:tc>
          <w:tcPr>
            <w:tcW w:w="1276" w:type="dxa"/>
          </w:tcPr>
          <w:p w14:paraId="23547FF4" w14:textId="5ABB8C41" w:rsidR="002F4A15" w:rsidRPr="003C505B" w:rsidRDefault="00B7051C" w:rsidP="00EB5748">
            <w:pPr>
              <w:jc w:val="center"/>
              <w:rPr>
                <w:sz w:val="24"/>
                <w:szCs w:val="24"/>
              </w:rPr>
            </w:pPr>
            <w:r>
              <w:rPr>
                <w:sz w:val="24"/>
                <w:szCs w:val="24"/>
              </w:rPr>
              <w:t>February 2021</w:t>
            </w:r>
          </w:p>
        </w:tc>
        <w:tc>
          <w:tcPr>
            <w:tcW w:w="5607" w:type="dxa"/>
          </w:tcPr>
          <w:p w14:paraId="7BBD71FA" w14:textId="77777777" w:rsidR="002F4A15" w:rsidRPr="003C505B" w:rsidRDefault="002F4A15" w:rsidP="00EB5748">
            <w:pPr>
              <w:rPr>
                <w:sz w:val="24"/>
                <w:szCs w:val="24"/>
              </w:rPr>
            </w:pPr>
            <w:r w:rsidRPr="003C505B">
              <w:rPr>
                <w:sz w:val="24"/>
                <w:szCs w:val="24"/>
              </w:rPr>
              <w:t>Initial issue</w:t>
            </w:r>
          </w:p>
        </w:tc>
        <w:tc>
          <w:tcPr>
            <w:tcW w:w="914" w:type="dxa"/>
          </w:tcPr>
          <w:p w14:paraId="2DCA88D2" w14:textId="684048AC" w:rsidR="002F4A15" w:rsidRPr="003C505B" w:rsidRDefault="002F4A15" w:rsidP="00EB5748">
            <w:pPr>
              <w:jc w:val="center"/>
              <w:rPr>
                <w:sz w:val="24"/>
                <w:szCs w:val="24"/>
              </w:rPr>
            </w:pPr>
            <w:r w:rsidRPr="003C505B">
              <w:rPr>
                <w:sz w:val="24"/>
                <w:szCs w:val="24"/>
              </w:rPr>
              <w:t>SS</w:t>
            </w:r>
          </w:p>
        </w:tc>
      </w:tr>
      <w:tr w:rsidR="002F4A15" w:rsidRPr="00416261" w14:paraId="0AD98384" w14:textId="77777777" w:rsidTr="00EB5748">
        <w:tc>
          <w:tcPr>
            <w:tcW w:w="914" w:type="dxa"/>
          </w:tcPr>
          <w:p w14:paraId="7D65FC74" w14:textId="016A71F0" w:rsidR="002F4A15" w:rsidRPr="003C505B" w:rsidRDefault="002F4A15" w:rsidP="00EB5748">
            <w:pPr>
              <w:jc w:val="center"/>
              <w:rPr>
                <w:sz w:val="24"/>
                <w:szCs w:val="24"/>
              </w:rPr>
            </w:pPr>
          </w:p>
        </w:tc>
        <w:tc>
          <w:tcPr>
            <w:tcW w:w="1276" w:type="dxa"/>
          </w:tcPr>
          <w:p w14:paraId="4C92F696" w14:textId="6BA1C7FF" w:rsidR="002F4A15" w:rsidRPr="003C505B" w:rsidRDefault="002F4A15" w:rsidP="00EB5748">
            <w:pPr>
              <w:jc w:val="center"/>
              <w:rPr>
                <w:sz w:val="24"/>
                <w:szCs w:val="24"/>
              </w:rPr>
            </w:pPr>
          </w:p>
        </w:tc>
        <w:tc>
          <w:tcPr>
            <w:tcW w:w="5607" w:type="dxa"/>
          </w:tcPr>
          <w:p w14:paraId="3D0AA97D" w14:textId="38826A3D" w:rsidR="002F4A15" w:rsidRPr="003C505B" w:rsidRDefault="002F4A15" w:rsidP="00EB5748">
            <w:pPr>
              <w:rPr>
                <w:sz w:val="24"/>
                <w:szCs w:val="24"/>
              </w:rPr>
            </w:pPr>
          </w:p>
        </w:tc>
        <w:tc>
          <w:tcPr>
            <w:tcW w:w="914" w:type="dxa"/>
          </w:tcPr>
          <w:p w14:paraId="5D1507CF" w14:textId="7E327B0D" w:rsidR="002F4A15" w:rsidRPr="003C505B" w:rsidRDefault="002F4A15" w:rsidP="00EB5748">
            <w:pPr>
              <w:jc w:val="center"/>
              <w:rPr>
                <w:sz w:val="24"/>
                <w:szCs w:val="24"/>
              </w:rPr>
            </w:pPr>
          </w:p>
        </w:tc>
      </w:tr>
      <w:tr w:rsidR="002F4A15" w:rsidRPr="00416261" w14:paraId="571F5474" w14:textId="77777777" w:rsidTr="00EB5748">
        <w:tc>
          <w:tcPr>
            <w:tcW w:w="914" w:type="dxa"/>
          </w:tcPr>
          <w:p w14:paraId="55972755" w14:textId="77777777" w:rsidR="002F4A15" w:rsidRPr="003C505B" w:rsidRDefault="002F4A15" w:rsidP="00EB5748">
            <w:pPr>
              <w:jc w:val="center"/>
              <w:rPr>
                <w:sz w:val="24"/>
                <w:szCs w:val="24"/>
              </w:rPr>
            </w:pPr>
          </w:p>
        </w:tc>
        <w:tc>
          <w:tcPr>
            <w:tcW w:w="1276" w:type="dxa"/>
          </w:tcPr>
          <w:p w14:paraId="22CCD38E" w14:textId="77777777" w:rsidR="002F4A15" w:rsidRPr="003C505B" w:rsidRDefault="002F4A15" w:rsidP="00EB5748">
            <w:pPr>
              <w:jc w:val="center"/>
              <w:rPr>
                <w:sz w:val="24"/>
                <w:szCs w:val="24"/>
              </w:rPr>
            </w:pPr>
          </w:p>
        </w:tc>
        <w:tc>
          <w:tcPr>
            <w:tcW w:w="5607" w:type="dxa"/>
          </w:tcPr>
          <w:p w14:paraId="26DCA2BD" w14:textId="77777777" w:rsidR="002F4A15" w:rsidRPr="003C505B" w:rsidRDefault="002F4A15" w:rsidP="00EB5748">
            <w:pPr>
              <w:rPr>
                <w:sz w:val="24"/>
                <w:szCs w:val="24"/>
              </w:rPr>
            </w:pPr>
          </w:p>
        </w:tc>
        <w:tc>
          <w:tcPr>
            <w:tcW w:w="914" w:type="dxa"/>
          </w:tcPr>
          <w:p w14:paraId="795BF051" w14:textId="77777777" w:rsidR="002F4A15" w:rsidRPr="003C505B" w:rsidRDefault="002F4A15" w:rsidP="00EB5748">
            <w:pPr>
              <w:jc w:val="center"/>
              <w:rPr>
                <w:sz w:val="24"/>
                <w:szCs w:val="24"/>
              </w:rPr>
            </w:pPr>
          </w:p>
        </w:tc>
      </w:tr>
      <w:tr w:rsidR="002F4A15" w:rsidRPr="00416261" w14:paraId="68DB2BC3" w14:textId="77777777" w:rsidTr="00EB5748">
        <w:tc>
          <w:tcPr>
            <w:tcW w:w="914" w:type="dxa"/>
          </w:tcPr>
          <w:p w14:paraId="67F7B7E3" w14:textId="77777777" w:rsidR="002F4A15" w:rsidRPr="003C505B" w:rsidRDefault="002F4A15" w:rsidP="00EB5748">
            <w:pPr>
              <w:jc w:val="center"/>
              <w:rPr>
                <w:sz w:val="24"/>
                <w:szCs w:val="24"/>
              </w:rPr>
            </w:pPr>
          </w:p>
        </w:tc>
        <w:tc>
          <w:tcPr>
            <w:tcW w:w="1276" w:type="dxa"/>
          </w:tcPr>
          <w:p w14:paraId="25565FD3" w14:textId="77777777" w:rsidR="002F4A15" w:rsidRPr="003C505B" w:rsidRDefault="002F4A15" w:rsidP="00EB5748">
            <w:pPr>
              <w:jc w:val="center"/>
              <w:rPr>
                <w:sz w:val="24"/>
                <w:szCs w:val="24"/>
              </w:rPr>
            </w:pPr>
          </w:p>
        </w:tc>
        <w:tc>
          <w:tcPr>
            <w:tcW w:w="5607" w:type="dxa"/>
          </w:tcPr>
          <w:p w14:paraId="7DA6EBC1" w14:textId="77777777" w:rsidR="002F4A15" w:rsidRPr="003C505B" w:rsidRDefault="002F4A15" w:rsidP="00EB5748">
            <w:pPr>
              <w:rPr>
                <w:sz w:val="24"/>
                <w:szCs w:val="24"/>
              </w:rPr>
            </w:pPr>
          </w:p>
        </w:tc>
        <w:tc>
          <w:tcPr>
            <w:tcW w:w="914" w:type="dxa"/>
          </w:tcPr>
          <w:p w14:paraId="07AF3D9C" w14:textId="77777777" w:rsidR="002F4A15" w:rsidRPr="003C505B" w:rsidRDefault="002F4A15" w:rsidP="00EB5748">
            <w:pPr>
              <w:jc w:val="center"/>
              <w:rPr>
                <w:sz w:val="24"/>
                <w:szCs w:val="24"/>
              </w:rPr>
            </w:pPr>
          </w:p>
        </w:tc>
      </w:tr>
    </w:tbl>
    <w:p w14:paraId="6FEA5C80" w14:textId="49B7D578" w:rsidR="003C505B" w:rsidRDefault="003C505B" w:rsidP="002F4A15">
      <w:pPr>
        <w:rPr>
          <w:b/>
          <w:bCs/>
        </w:rPr>
      </w:pPr>
    </w:p>
    <w:p w14:paraId="2C8539A8" w14:textId="77777777" w:rsidR="003C505B" w:rsidRDefault="003C505B" w:rsidP="002F4A15">
      <w:pPr>
        <w:rPr>
          <w:b/>
          <w:bCs/>
        </w:rPr>
      </w:pPr>
    </w:p>
    <w:p w14:paraId="4483E9C2" w14:textId="77777777" w:rsidR="003C505B" w:rsidRDefault="003C505B" w:rsidP="002F4A15">
      <w:pPr>
        <w:rPr>
          <w:b/>
          <w:bCs/>
        </w:rPr>
      </w:pPr>
    </w:p>
    <w:p w14:paraId="6D9FDE10" w14:textId="640D6F45" w:rsidR="009737D1" w:rsidRPr="00B7051C" w:rsidRDefault="002F4A15" w:rsidP="002F4A15">
      <w:pPr>
        <w:rPr>
          <w:b/>
          <w:bCs/>
          <w:sz w:val="24"/>
          <w:szCs w:val="24"/>
        </w:rPr>
      </w:pPr>
      <w:r w:rsidRPr="003C505B">
        <w:rPr>
          <w:b/>
          <w:bCs/>
          <w:sz w:val="24"/>
          <w:szCs w:val="24"/>
        </w:rPr>
        <w:t>Date of Next Review:</w:t>
      </w:r>
      <w:r w:rsidR="003C505B">
        <w:rPr>
          <w:b/>
          <w:bCs/>
          <w:sz w:val="24"/>
          <w:szCs w:val="24"/>
        </w:rPr>
        <w:t xml:space="preserve"> </w:t>
      </w:r>
      <w:r w:rsidR="00B7051C">
        <w:rPr>
          <w:sz w:val="24"/>
          <w:szCs w:val="24"/>
        </w:rPr>
        <w:t>January 2022</w:t>
      </w:r>
    </w:p>
    <w:p w14:paraId="3C5E3735" w14:textId="77777777" w:rsidR="00B7051C" w:rsidRPr="00B7051C" w:rsidRDefault="00B7051C" w:rsidP="00B7051C">
      <w:pPr>
        <w:pStyle w:val="ListParagraph"/>
        <w:numPr>
          <w:ilvl w:val="0"/>
          <w:numId w:val="2"/>
        </w:numPr>
        <w:spacing w:after="200" w:line="276" w:lineRule="auto"/>
        <w:rPr>
          <w:b/>
          <w:bCs/>
          <w:sz w:val="24"/>
          <w:szCs w:val="24"/>
        </w:rPr>
      </w:pPr>
      <w:r w:rsidRPr="00B7051C">
        <w:rPr>
          <w:b/>
          <w:bCs/>
          <w:sz w:val="24"/>
          <w:szCs w:val="24"/>
        </w:rPr>
        <w:lastRenderedPageBreak/>
        <w:t>Definitions</w:t>
      </w:r>
    </w:p>
    <w:p w14:paraId="4718E6BF" w14:textId="3CC50F55" w:rsidR="00B7051C" w:rsidRDefault="00B7051C" w:rsidP="00B7051C">
      <w:pPr>
        <w:ind w:left="720"/>
      </w:pPr>
      <w:r>
        <w:t xml:space="preserve">Throughout this policy document </w:t>
      </w:r>
      <w:r w:rsidRPr="006F6EDC">
        <w:rPr>
          <w:b/>
          <w:bCs/>
        </w:rPr>
        <w:t>The Ark Wigan Ltd</w:t>
      </w:r>
      <w:r>
        <w:t xml:space="preserve"> is referred to as ‘The Ark’</w:t>
      </w:r>
      <w:r>
        <w:t xml:space="preserve">. </w:t>
      </w:r>
    </w:p>
    <w:p w14:paraId="6EEA11F5" w14:textId="77777777" w:rsidR="00B7051C" w:rsidRDefault="00B7051C" w:rsidP="00B7051C">
      <w:pPr>
        <w:ind w:left="720"/>
      </w:pPr>
    </w:p>
    <w:p w14:paraId="251394B1" w14:textId="3E181406" w:rsidR="00B7051C" w:rsidRPr="00B7051C" w:rsidRDefault="00B7051C" w:rsidP="00B7051C">
      <w:pPr>
        <w:pStyle w:val="ListParagraph"/>
        <w:numPr>
          <w:ilvl w:val="0"/>
          <w:numId w:val="2"/>
        </w:numPr>
        <w:rPr>
          <w:b/>
          <w:bCs/>
          <w:sz w:val="24"/>
          <w:szCs w:val="24"/>
        </w:rPr>
      </w:pPr>
      <w:r w:rsidRPr="00B7051C">
        <w:rPr>
          <w:b/>
          <w:bCs/>
          <w:sz w:val="24"/>
          <w:szCs w:val="24"/>
        </w:rPr>
        <w:t>Policy Statement</w:t>
      </w:r>
    </w:p>
    <w:p w14:paraId="6D4686F5" w14:textId="77777777" w:rsidR="00B7051C" w:rsidRDefault="00B7051C" w:rsidP="00B7051C">
      <w:pPr>
        <w:ind w:left="720"/>
      </w:pPr>
    </w:p>
    <w:p w14:paraId="1B8866E3" w14:textId="260A3207" w:rsidR="005C00CC" w:rsidRDefault="00B25950" w:rsidP="00B7051C">
      <w:pPr>
        <w:ind w:left="720"/>
      </w:pPr>
      <w:r>
        <w:t>The Ark</w:t>
      </w:r>
      <w:r w:rsidR="005C00CC">
        <w:t xml:space="preserve"> aims to implement safe systems of work, to reduce risk for all </w:t>
      </w:r>
      <w:r>
        <w:t>students</w:t>
      </w:r>
      <w:r w:rsidR="005C00CC">
        <w:t xml:space="preserve">, </w:t>
      </w:r>
      <w:proofErr w:type="gramStart"/>
      <w:r w:rsidR="005C00CC">
        <w:t>staff</w:t>
      </w:r>
      <w:proofErr w:type="gramEnd"/>
      <w:r w:rsidR="005C00CC">
        <w:t xml:space="preserve"> and visitors to the </w:t>
      </w:r>
      <w:r w:rsidR="002B0DA9">
        <w:t>College</w:t>
      </w:r>
      <w:r w:rsidR="005C00CC">
        <w:t xml:space="preserve"> and to promote the health and well-being of all its </w:t>
      </w:r>
      <w:r>
        <w:t>students</w:t>
      </w:r>
      <w:r w:rsidR="005C00CC">
        <w:t xml:space="preserve"> and staff, by providing adequate and sufficient information, instruction, training and supervision.</w:t>
      </w:r>
    </w:p>
    <w:p w14:paraId="5905309D" w14:textId="7250B5A0" w:rsidR="005C00CC" w:rsidRDefault="005C00CC" w:rsidP="00B7051C">
      <w:pPr>
        <w:ind w:left="720"/>
        <w:rPr>
          <w:b/>
          <w:bCs/>
          <w:sz w:val="24"/>
          <w:szCs w:val="24"/>
        </w:rPr>
      </w:pPr>
      <w:r w:rsidRPr="005C00CC">
        <w:rPr>
          <w:b/>
          <w:bCs/>
          <w:sz w:val="24"/>
          <w:szCs w:val="24"/>
        </w:rPr>
        <w:t>Statement of Principles</w:t>
      </w:r>
    </w:p>
    <w:p w14:paraId="357B2931" w14:textId="1D400A85" w:rsidR="005C00CC" w:rsidRDefault="005C00CC" w:rsidP="005C00CC">
      <w:pPr>
        <w:ind w:left="720" w:hanging="720"/>
      </w:pPr>
      <w:r>
        <w:rPr>
          <w:b/>
          <w:bCs/>
          <w:sz w:val="24"/>
          <w:szCs w:val="24"/>
        </w:rPr>
        <w:tab/>
      </w:r>
      <w:r>
        <w:t xml:space="preserve">The </w:t>
      </w:r>
      <w:r w:rsidR="002B0DA9">
        <w:t>College</w:t>
      </w:r>
      <w:r>
        <w:t xml:space="preserve"> accepts responsibility for the health, safety and welfare of its </w:t>
      </w:r>
      <w:r w:rsidR="00B25950">
        <w:t>students</w:t>
      </w:r>
      <w:r>
        <w:t xml:space="preserve">, </w:t>
      </w:r>
      <w:proofErr w:type="gramStart"/>
      <w:r>
        <w:t>staff</w:t>
      </w:r>
      <w:proofErr w:type="gramEnd"/>
      <w:r>
        <w:t xml:space="preserve"> and visitors, under the terms of the Health &amp; Safety at Work Act 1974.</w:t>
      </w:r>
    </w:p>
    <w:p w14:paraId="4DA69D8A" w14:textId="77777777" w:rsidR="005C00CC" w:rsidRDefault="005C00CC" w:rsidP="005C00CC">
      <w:pPr>
        <w:ind w:left="720" w:hanging="720"/>
      </w:pPr>
      <w:r>
        <w:tab/>
        <w:t xml:space="preserve">As far as it is reasonably practicable, the College will: </w:t>
      </w:r>
    </w:p>
    <w:p w14:paraId="100A10C4" w14:textId="3C47F114" w:rsidR="005C00CC" w:rsidRDefault="005C00CC" w:rsidP="005C00CC">
      <w:pPr>
        <w:ind w:left="720"/>
      </w:pPr>
      <w:r>
        <w:sym w:font="Symbol" w:char="F0B7"/>
      </w:r>
      <w:r>
        <w:t xml:space="preserve"> provide a safe, </w:t>
      </w:r>
      <w:proofErr w:type="gramStart"/>
      <w:r>
        <w:t>secure</w:t>
      </w:r>
      <w:proofErr w:type="gramEnd"/>
      <w:r>
        <w:t xml:space="preserve"> and healthy working and learning </w:t>
      </w:r>
      <w:r w:rsidR="002B0DA9">
        <w:t>environment.</w:t>
      </w:r>
      <w:r>
        <w:t xml:space="preserve"> </w:t>
      </w:r>
    </w:p>
    <w:p w14:paraId="2F646CC7" w14:textId="77777777" w:rsidR="005C00CC" w:rsidRDefault="005C00CC" w:rsidP="005C00CC">
      <w:pPr>
        <w:ind w:left="720"/>
      </w:pPr>
      <w:r>
        <w:sym w:font="Symbol" w:char="F0B7"/>
      </w:r>
      <w:r>
        <w:t xml:space="preserve"> maintain COVID Secure premises and operations whilst there remains a risk from the pandemic. </w:t>
      </w:r>
    </w:p>
    <w:p w14:paraId="3C6A3521" w14:textId="50ACB02A" w:rsidR="005C00CC" w:rsidRDefault="005C00CC" w:rsidP="005C00CC">
      <w:pPr>
        <w:ind w:left="720"/>
      </w:pPr>
      <w:r>
        <w:sym w:font="Symbol" w:char="F0B7"/>
      </w:r>
      <w:r>
        <w:t xml:space="preserve"> demonstrate an ongoing and determined commitment to improving health and safety throughout the </w:t>
      </w:r>
      <w:proofErr w:type="gramStart"/>
      <w:r w:rsidR="002B0DA9">
        <w:t>College</w:t>
      </w:r>
      <w:r>
        <w:t>;</w:t>
      </w:r>
      <w:proofErr w:type="gramEnd"/>
      <w:r>
        <w:t xml:space="preserve"> </w:t>
      </w:r>
    </w:p>
    <w:p w14:paraId="75CBCF65" w14:textId="21914A2D" w:rsidR="005C00CC" w:rsidRDefault="005C00CC" w:rsidP="005C00CC">
      <w:pPr>
        <w:ind w:left="720"/>
      </w:pPr>
      <w:r>
        <w:sym w:font="Symbol" w:char="F0B7"/>
      </w:r>
      <w:r>
        <w:t xml:space="preserve"> embed safe working practice into the curriculum to prepare </w:t>
      </w:r>
      <w:r w:rsidR="00B25950">
        <w:t>Students</w:t>
      </w:r>
      <w:r>
        <w:t xml:space="preserve"> for the </w:t>
      </w:r>
      <w:proofErr w:type="gramStart"/>
      <w:r>
        <w:t>workplace;</w:t>
      </w:r>
      <w:proofErr w:type="gramEnd"/>
      <w:r>
        <w:t xml:space="preserve"> </w:t>
      </w:r>
    </w:p>
    <w:p w14:paraId="4C2F73DD" w14:textId="26E04F9A" w:rsidR="005C00CC" w:rsidRDefault="005C00CC" w:rsidP="005C00CC">
      <w:pPr>
        <w:ind w:left="720"/>
      </w:pPr>
      <w:r>
        <w:sym w:font="Symbol" w:char="F0B7"/>
      </w:r>
      <w:r>
        <w:t xml:space="preserve"> reduce risk in the learning and working </w:t>
      </w:r>
      <w:proofErr w:type="gramStart"/>
      <w:r>
        <w:t>environment;</w:t>
      </w:r>
      <w:proofErr w:type="gramEnd"/>
    </w:p>
    <w:p w14:paraId="4C802F42" w14:textId="77777777" w:rsidR="005C00CC" w:rsidRDefault="005C00CC" w:rsidP="005C00CC">
      <w:pPr>
        <w:ind w:left="720"/>
      </w:pPr>
      <w:r>
        <w:sym w:font="Symbol" w:char="F0B7"/>
      </w:r>
      <w:r>
        <w:t xml:space="preserve"> comply with relevant legislation, regulations and best </w:t>
      </w:r>
      <w:proofErr w:type="gramStart"/>
      <w:r>
        <w:t>practice;</w:t>
      </w:r>
      <w:proofErr w:type="gramEnd"/>
      <w:r>
        <w:t xml:space="preserve"> </w:t>
      </w:r>
    </w:p>
    <w:p w14:paraId="15B54088" w14:textId="77777777" w:rsidR="005C00CC" w:rsidRDefault="005C00CC" w:rsidP="005C00CC">
      <w:pPr>
        <w:ind w:left="720"/>
      </w:pPr>
      <w:r>
        <w:sym w:font="Symbol" w:char="F0B7"/>
      </w:r>
      <w:r>
        <w:t xml:space="preserve"> promote health and well-being for all students and </w:t>
      </w:r>
      <w:proofErr w:type="gramStart"/>
      <w:r>
        <w:t>staff;</w:t>
      </w:r>
      <w:proofErr w:type="gramEnd"/>
      <w:r>
        <w:t xml:space="preserve"> </w:t>
      </w:r>
    </w:p>
    <w:p w14:paraId="7EF30325" w14:textId="77777777" w:rsidR="005C00CC" w:rsidRDefault="005C00CC" w:rsidP="005C00CC">
      <w:pPr>
        <w:ind w:left="720"/>
      </w:pPr>
      <w:r>
        <w:sym w:font="Symbol" w:char="F0B7"/>
      </w:r>
      <w:r>
        <w:t xml:space="preserve"> operate as a no-smoking College (includes e-cigarettes and vapes</w:t>
      </w:r>
      <w:proofErr w:type="gramStart"/>
      <w:r>
        <w:t>);</w:t>
      </w:r>
      <w:proofErr w:type="gramEnd"/>
      <w:r>
        <w:t xml:space="preserve"> </w:t>
      </w:r>
    </w:p>
    <w:p w14:paraId="065A8ECE" w14:textId="4BCC9335" w:rsidR="005C00CC" w:rsidRDefault="005C00CC" w:rsidP="005C00CC">
      <w:pPr>
        <w:ind w:left="720"/>
      </w:pPr>
      <w:r>
        <w:sym w:font="Symbol" w:char="F0B7"/>
      </w:r>
      <w:r>
        <w:t xml:space="preserve"> provide suitable provisions and systems for dealing with fires, security threats and other emergency </w:t>
      </w:r>
      <w:proofErr w:type="gramStart"/>
      <w:r>
        <w:t>situations;</w:t>
      </w:r>
      <w:proofErr w:type="gramEnd"/>
    </w:p>
    <w:p w14:paraId="378C11EA" w14:textId="27F99679" w:rsidR="005C00CC" w:rsidRPr="002B0DA9" w:rsidRDefault="005C00CC" w:rsidP="002B0DA9">
      <w:pPr>
        <w:pStyle w:val="ListParagraph"/>
        <w:numPr>
          <w:ilvl w:val="0"/>
          <w:numId w:val="2"/>
        </w:numPr>
        <w:rPr>
          <w:b/>
          <w:bCs/>
          <w:sz w:val="24"/>
          <w:szCs w:val="24"/>
        </w:rPr>
      </w:pPr>
      <w:r w:rsidRPr="002B0DA9">
        <w:rPr>
          <w:b/>
          <w:bCs/>
          <w:sz w:val="24"/>
          <w:szCs w:val="24"/>
        </w:rPr>
        <w:t xml:space="preserve">Implementation </w:t>
      </w:r>
    </w:p>
    <w:p w14:paraId="14FE1F3A" w14:textId="78817126" w:rsidR="005C00CC" w:rsidRDefault="00B7051C" w:rsidP="00B7051C">
      <w:pPr>
        <w:ind w:left="720"/>
      </w:pPr>
      <w:r>
        <w:t>A</w:t>
      </w:r>
      <w:r w:rsidR="005C00CC">
        <w:t xml:space="preserve">s far as it is reasonably practicable, the College will provide and maintain buildings, plant and systems of work that are safe. The Health and Safety Risk Register identifies the main hazards and associated level of risks. The College will inform staff, students, </w:t>
      </w:r>
      <w:r w:rsidR="00B25950">
        <w:t>contractors, and</w:t>
      </w:r>
      <w:r w:rsidR="005C00CC">
        <w:t xml:space="preserve"> visitors of workplace hazards. The College will require contractors to identify health and safety hazards that may impact on </w:t>
      </w:r>
      <w:proofErr w:type="gramStart"/>
      <w:r w:rsidR="005C00CC">
        <w:t>College</w:t>
      </w:r>
      <w:proofErr w:type="gramEnd"/>
      <w:r w:rsidR="005C00CC">
        <w:t xml:space="preserve"> activities. </w:t>
      </w:r>
    </w:p>
    <w:p w14:paraId="1EF5FF07" w14:textId="084D4C46" w:rsidR="005C00CC" w:rsidRDefault="005C00CC" w:rsidP="00B7051C">
      <w:pPr>
        <w:ind w:left="720"/>
      </w:pPr>
      <w:r>
        <w:t xml:space="preserve">Inspections and audits of curriculum areas will be undertaken with risk assessments checked and reviewed where necessary. </w:t>
      </w:r>
    </w:p>
    <w:p w14:paraId="1930FDDD" w14:textId="6A3858B3" w:rsidR="005C00CC" w:rsidRDefault="005C00CC" w:rsidP="00B7051C">
      <w:pPr>
        <w:ind w:left="720"/>
      </w:pPr>
      <w:r>
        <w:t xml:space="preserve">The College will ensure that there are effective channels of communication for the health, </w:t>
      </w:r>
      <w:proofErr w:type="gramStart"/>
      <w:r>
        <w:t>safety</w:t>
      </w:r>
      <w:proofErr w:type="gramEnd"/>
      <w:r>
        <w:t xml:space="preserve"> and welfare of its employees through regular meetings, newsletters and the circulation of regular reports. </w:t>
      </w:r>
    </w:p>
    <w:p w14:paraId="66E3B72E" w14:textId="74440D5A" w:rsidR="005C00CC" w:rsidRDefault="005C00CC" w:rsidP="00B7051C">
      <w:pPr>
        <w:ind w:left="720"/>
      </w:pPr>
      <w:r>
        <w:lastRenderedPageBreak/>
        <w:t>Adequate resources will be provided to ensure all staff, students,</w:t>
      </w:r>
      <w:r w:rsidR="0058496C">
        <w:t xml:space="preserve"> and</w:t>
      </w:r>
      <w:r>
        <w:t xml:space="preserve"> contractors</w:t>
      </w:r>
      <w:r w:rsidR="0058496C">
        <w:t xml:space="preserve"> </w:t>
      </w:r>
      <w:r>
        <w:t xml:space="preserve">are aware of this policy and committed to its effective implementation. </w:t>
      </w:r>
    </w:p>
    <w:p w14:paraId="02384055" w14:textId="1AF640CB" w:rsidR="005C00CC" w:rsidRDefault="005C00CC" w:rsidP="00B7051C">
      <w:pPr>
        <w:ind w:left="720"/>
      </w:pPr>
      <w:r>
        <w:t>To comply with legislation all notifiable incidents are reported to the Health &amp; Safety Executive.</w:t>
      </w:r>
    </w:p>
    <w:p w14:paraId="5EE24819" w14:textId="3355EEF9" w:rsidR="005C00CC" w:rsidRDefault="005C00CC" w:rsidP="00B7051C">
      <w:pPr>
        <w:ind w:left="720"/>
      </w:pPr>
      <w:r>
        <w:t xml:space="preserve">The College will promote a safe learning environment for all </w:t>
      </w:r>
      <w:r w:rsidR="0058496C">
        <w:t>students and</w:t>
      </w:r>
      <w:r>
        <w:t xml:space="preserve"> ensure that appropriate arrangements are in place to protect staff and </w:t>
      </w:r>
      <w:r w:rsidR="0058496C">
        <w:t>students</w:t>
      </w:r>
      <w:r>
        <w:t xml:space="preserve"> from harm. </w:t>
      </w:r>
    </w:p>
    <w:p w14:paraId="75CEAD3B" w14:textId="04E86441" w:rsidR="005C00CC" w:rsidRDefault="005C00CC" w:rsidP="00B7051C">
      <w:pPr>
        <w:ind w:left="720"/>
      </w:pPr>
      <w:r>
        <w:t xml:space="preserve">The College will establish a safe learning environment in which all </w:t>
      </w:r>
      <w:r w:rsidR="0058496C">
        <w:t>students</w:t>
      </w:r>
      <w:r>
        <w:t xml:space="preserve"> can develop risk awareness. Involvement of </w:t>
      </w:r>
      <w:r w:rsidR="0058496C">
        <w:t>students</w:t>
      </w:r>
      <w:r>
        <w:t xml:space="preserve"> in the risk management process will be encouraged. </w:t>
      </w:r>
    </w:p>
    <w:p w14:paraId="75D09AF7" w14:textId="717FBC59" w:rsidR="005C00CC" w:rsidRDefault="005C00CC" w:rsidP="00B7051C">
      <w:pPr>
        <w:ind w:left="720"/>
      </w:pPr>
      <w:r>
        <w:t>All staff will be adequately instructed and trained on health and safety issues that affect them, and the safe working practices that should be followed. Training is regularly updated.</w:t>
      </w:r>
    </w:p>
    <w:p w14:paraId="69D3FDB0" w14:textId="05EBAEFB" w:rsidR="005C00CC" w:rsidRDefault="005C00CC" w:rsidP="00B7051C">
      <w:pPr>
        <w:ind w:left="720"/>
      </w:pPr>
      <w:r>
        <w:t xml:space="preserve">The College has a Safeguarding Policy with supporting procedures in place for the reporting of abuse and other risk factors. </w:t>
      </w:r>
    </w:p>
    <w:p w14:paraId="3DA47E6B" w14:textId="77777777" w:rsidR="00B7051C" w:rsidRPr="00B7051C" w:rsidRDefault="00B7051C" w:rsidP="00B7051C">
      <w:pPr>
        <w:ind w:left="720"/>
      </w:pPr>
    </w:p>
    <w:p w14:paraId="7A6758C4" w14:textId="13F6D03D" w:rsidR="005C00CC" w:rsidRPr="002B0DA9" w:rsidRDefault="005C00CC" w:rsidP="002B0DA9">
      <w:pPr>
        <w:pStyle w:val="ListParagraph"/>
        <w:numPr>
          <w:ilvl w:val="0"/>
          <w:numId w:val="2"/>
        </w:numPr>
        <w:rPr>
          <w:b/>
          <w:bCs/>
          <w:sz w:val="24"/>
          <w:szCs w:val="24"/>
        </w:rPr>
      </w:pPr>
      <w:r w:rsidRPr="002B0DA9">
        <w:rPr>
          <w:b/>
          <w:bCs/>
          <w:sz w:val="24"/>
          <w:szCs w:val="24"/>
        </w:rPr>
        <w:t xml:space="preserve">Health and Well-being </w:t>
      </w:r>
    </w:p>
    <w:p w14:paraId="4B7B4670" w14:textId="72D8B6D7" w:rsidR="005C00CC" w:rsidRDefault="005C00CC" w:rsidP="005C00CC">
      <w:pPr>
        <w:ind w:left="720" w:hanging="720"/>
      </w:pPr>
      <w:r>
        <w:tab/>
        <w:t xml:space="preserve">The College will promote health and well-being for all students and staff. </w:t>
      </w:r>
    </w:p>
    <w:p w14:paraId="23E1A513" w14:textId="0FAE221A" w:rsidR="005C00CC" w:rsidRDefault="005C00CC" w:rsidP="005C00CC">
      <w:pPr>
        <w:ind w:left="720" w:hanging="720"/>
      </w:pPr>
      <w:r>
        <w:tab/>
        <w:t xml:space="preserve">To support this aim, smoking (including e-cigarettes and vaping) is not permitted inside any building and is only permitted in the designated smoking shelters at all sites. The ‘no smoking’ regulations support this policy. </w:t>
      </w:r>
    </w:p>
    <w:p w14:paraId="436D8604" w14:textId="79A03637" w:rsidR="005C00CC" w:rsidRDefault="005C00CC" w:rsidP="005C00CC">
      <w:pPr>
        <w:ind w:left="720" w:hanging="720"/>
      </w:pPr>
      <w:r>
        <w:tab/>
        <w:t xml:space="preserve">The College will encourage healthy lifestyles by providing information, raising awareness, and where appropriate, providing support to help </w:t>
      </w:r>
      <w:r w:rsidR="000C3399">
        <w:t>students</w:t>
      </w:r>
      <w:r>
        <w:t xml:space="preserve"> and staff take positive measures to improve their health and well-being. The College will work proactively with local health providers and the College in-house Catering Service in this respect.</w:t>
      </w:r>
    </w:p>
    <w:p w14:paraId="72B3C55D" w14:textId="2F4B5DD3" w:rsidR="005C00CC" w:rsidRPr="000C3399" w:rsidRDefault="005C00CC" w:rsidP="005C00CC">
      <w:pPr>
        <w:ind w:left="720" w:hanging="720"/>
        <w:rPr>
          <w:color w:val="FF0000"/>
        </w:rPr>
      </w:pPr>
      <w:r w:rsidRPr="000C3399">
        <w:rPr>
          <w:color w:val="FF0000"/>
        </w:rPr>
        <w:tab/>
      </w:r>
      <w:r w:rsidRPr="002B0DA9">
        <w:rPr>
          <w:color w:val="000000" w:themeColor="text1"/>
        </w:rPr>
        <w:t xml:space="preserve"> The College will take measures to manage stress for employees in the workplace. </w:t>
      </w:r>
    </w:p>
    <w:p w14:paraId="0EC5BC06" w14:textId="117CC73B" w:rsidR="005C00CC" w:rsidRDefault="005C00CC" w:rsidP="005C00CC">
      <w:pPr>
        <w:ind w:left="720" w:hanging="720"/>
      </w:pPr>
      <w:r>
        <w:tab/>
        <w:t>The College will assess occupational health risks. All staff should be made aware of the occupational health risks that affect their work. The College will take action to prevent, reduce or control occupational health risks to an acceptable level and reduce the potential for ill health. Health surveillance will be conducted where appropriate to comply with health and safety legislation.</w:t>
      </w:r>
    </w:p>
    <w:p w14:paraId="0C91D55D" w14:textId="689B6C61" w:rsidR="005C00CC" w:rsidRPr="002B0DA9" w:rsidRDefault="005C00CC" w:rsidP="002B0DA9">
      <w:pPr>
        <w:pStyle w:val="ListParagraph"/>
        <w:numPr>
          <w:ilvl w:val="0"/>
          <w:numId w:val="2"/>
        </w:numPr>
        <w:rPr>
          <w:b/>
          <w:bCs/>
          <w:sz w:val="24"/>
          <w:szCs w:val="24"/>
        </w:rPr>
      </w:pPr>
      <w:r w:rsidRPr="002B0DA9">
        <w:rPr>
          <w:b/>
          <w:bCs/>
          <w:sz w:val="24"/>
          <w:szCs w:val="24"/>
        </w:rPr>
        <w:t xml:space="preserve">Management Systems </w:t>
      </w:r>
    </w:p>
    <w:p w14:paraId="3F20BDF6" w14:textId="33FA4F46" w:rsidR="005C00CC" w:rsidRDefault="005C00CC" w:rsidP="005C00CC">
      <w:pPr>
        <w:ind w:left="720" w:hanging="720"/>
      </w:pPr>
      <w:r>
        <w:tab/>
        <w:t xml:space="preserve">The College has a Health and Safety Management System in place in compliance with the Health and Safety Executive Guidance and Good Working Practice. </w:t>
      </w:r>
    </w:p>
    <w:p w14:paraId="3E335A73" w14:textId="196FC76F" w:rsidR="005C00CC" w:rsidRDefault="005C00CC" w:rsidP="005C00CC">
      <w:pPr>
        <w:ind w:left="720" w:hanging="720"/>
      </w:pPr>
      <w:r>
        <w:tab/>
        <w:t xml:space="preserve">The College will record all accidents, incidents and near misses to drive improvement in health and safety </w:t>
      </w:r>
      <w:proofErr w:type="gramStart"/>
      <w:r>
        <w:t>management, and</w:t>
      </w:r>
      <w:proofErr w:type="gramEnd"/>
      <w:r>
        <w:t xml:space="preserve"> investigate when appropriate. Any lessons learned from such events will be used to take corrective and preventative action to avoid recurrences. </w:t>
      </w:r>
    </w:p>
    <w:p w14:paraId="18D30FB9" w14:textId="0CE4702E" w:rsidR="005C00CC" w:rsidRDefault="005C00CC" w:rsidP="005C00CC">
      <w:pPr>
        <w:ind w:left="720" w:hanging="720"/>
      </w:pPr>
      <w:r>
        <w:t xml:space="preserve"> </w:t>
      </w:r>
      <w:r>
        <w:tab/>
        <w:t xml:space="preserve">The College has a defined Strategy for the Management and Improvement of Health and Safety and will actively and openly review and report on health and safety performance against objectives and targets. Improvement plans will be developed to support the delivery of these objectives and targets. </w:t>
      </w:r>
    </w:p>
    <w:p w14:paraId="57B63D11" w14:textId="3161CD87" w:rsidR="003815BC" w:rsidRDefault="005C00CC" w:rsidP="002B0DA9">
      <w:pPr>
        <w:ind w:left="720"/>
      </w:pPr>
      <w:r>
        <w:lastRenderedPageBreak/>
        <w:t xml:space="preserve">The College has a defined procedure for Contractors engaged on College Sites. The College will engage and collaborate with contractors to ensure their: </w:t>
      </w:r>
    </w:p>
    <w:p w14:paraId="278BDFBC" w14:textId="77777777" w:rsidR="003815BC" w:rsidRDefault="005C00CC" w:rsidP="003815BC">
      <w:pPr>
        <w:ind w:left="720"/>
      </w:pPr>
      <w:r>
        <w:sym w:font="Symbol" w:char="F0B7"/>
      </w:r>
      <w:r>
        <w:t xml:space="preserve"> Health and Safety capability and competence fulfil College </w:t>
      </w:r>
      <w:proofErr w:type="gramStart"/>
      <w:r>
        <w:t>expectations;</w:t>
      </w:r>
      <w:proofErr w:type="gramEnd"/>
      <w:r>
        <w:t xml:space="preserve"> </w:t>
      </w:r>
    </w:p>
    <w:p w14:paraId="3FD9C654" w14:textId="77777777" w:rsidR="003815BC" w:rsidRDefault="005C00CC" w:rsidP="003815BC">
      <w:pPr>
        <w:ind w:left="720"/>
      </w:pPr>
      <w:r>
        <w:sym w:font="Symbol" w:char="F0B7"/>
      </w:r>
      <w:r>
        <w:t xml:space="preserve"> Health and Safety performance is monitored; and </w:t>
      </w:r>
    </w:p>
    <w:p w14:paraId="3793C67A" w14:textId="7F16437B" w:rsidR="002B0DA9" w:rsidRDefault="005C00CC" w:rsidP="002B0DA9">
      <w:pPr>
        <w:ind w:left="720"/>
        <w:rPr>
          <w:b/>
          <w:bCs/>
          <w:sz w:val="24"/>
          <w:szCs w:val="24"/>
        </w:rPr>
      </w:pPr>
      <w:r>
        <w:sym w:font="Symbol" w:char="F0B7"/>
      </w:r>
      <w:r>
        <w:t xml:space="preserve"> Work activities have minimal Health and Safety impacts on </w:t>
      </w:r>
      <w:proofErr w:type="gramStart"/>
      <w:r>
        <w:t>College</w:t>
      </w:r>
      <w:proofErr w:type="gramEnd"/>
      <w:r>
        <w:t xml:space="preserve"> activities.</w:t>
      </w:r>
      <w:r w:rsidR="003815BC" w:rsidRPr="003815BC">
        <w:rPr>
          <w:b/>
          <w:bCs/>
          <w:sz w:val="24"/>
          <w:szCs w:val="24"/>
        </w:rPr>
        <w:t xml:space="preserve"> </w:t>
      </w:r>
      <w:r w:rsidR="003815BC">
        <w:rPr>
          <w:b/>
          <w:bCs/>
          <w:sz w:val="24"/>
          <w:szCs w:val="24"/>
        </w:rPr>
        <w:tab/>
      </w:r>
    </w:p>
    <w:p w14:paraId="1427BF4C" w14:textId="77777777" w:rsidR="002B0DA9" w:rsidRDefault="002B0DA9" w:rsidP="002B0DA9">
      <w:pPr>
        <w:ind w:left="720"/>
        <w:rPr>
          <w:b/>
          <w:bCs/>
          <w:sz w:val="24"/>
          <w:szCs w:val="24"/>
        </w:rPr>
      </w:pPr>
    </w:p>
    <w:p w14:paraId="4F24C9E6" w14:textId="7AF95EE8" w:rsidR="003815BC" w:rsidRPr="002B0DA9" w:rsidRDefault="002B0DA9" w:rsidP="002B0DA9">
      <w:pPr>
        <w:pStyle w:val="ListParagraph"/>
        <w:numPr>
          <w:ilvl w:val="0"/>
          <w:numId w:val="2"/>
        </w:numPr>
        <w:rPr>
          <w:b/>
          <w:bCs/>
          <w:sz w:val="24"/>
          <w:szCs w:val="24"/>
        </w:rPr>
      </w:pPr>
      <w:r w:rsidRPr="002B0DA9">
        <w:rPr>
          <w:b/>
          <w:bCs/>
          <w:sz w:val="24"/>
          <w:szCs w:val="24"/>
        </w:rPr>
        <w:t xml:space="preserve"> </w:t>
      </w:r>
      <w:r w:rsidR="003815BC" w:rsidRPr="002B0DA9">
        <w:rPr>
          <w:b/>
          <w:bCs/>
          <w:sz w:val="24"/>
          <w:szCs w:val="24"/>
        </w:rPr>
        <w:t xml:space="preserve">Responsibilities and Duties </w:t>
      </w:r>
    </w:p>
    <w:p w14:paraId="6FB556DA" w14:textId="46E380CB" w:rsidR="003815BC" w:rsidRDefault="003815BC" w:rsidP="003815BC">
      <w:r>
        <w:tab/>
        <w:t xml:space="preserve">Staff, </w:t>
      </w:r>
      <w:proofErr w:type="gramStart"/>
      <w:r>
        <w:t>students</w:t>
      </w:r>
      <w:proofErr w:type="gramEnd"/>
      <w:r>
        <w:t xml:space="preserve"> and visitors have a responsibility to: </w:t>
      </w:r>
    </w:p>
    <w:p w14:paraId="7FFF964D" w14:textId="77777777" w:rsidR="003815BC" w:rsidRDefault="003815BC" w:rsidP="003815BC">
      <w:pPr>
        <w:ind w:left="720"/>
      </w:pPr>
      <w:r>
        <w:sym w:font="Symbol" w:char="F0B7"/>
      </w:r>
      <w:r>
        <w:t xml:space="preserve"> comply with ‘safe systems of work’ or any other health and safety instructions that will safeguard themselves and </w:t>
      </w:r>
      <w:proofErr w:type="gramStart"/>
      <w:r>
        <w:t>others;</w:t>
      </w:r>
      <w:proofErr w:type="gramEnd"/>
      <w:r>
        <w:t xml:space="preserve"> </w:t>
      </w:r>
    </w:p>
    <w:p w14:paraId="32186134" w14:textId="77777777" w:rsidR="003815BC" w:rsidRDefault="003815BC" w:rsidP="003815BC">
      <w:pPr>
        <w:ind w:left="720"/>
      </w:pPr>
      <w:r>
        <w:sym w:font="Symbol" w:char="F0B7"/>
      </w:r>
      <w:r>
        <w:t xml:space="preserve"> report accidents, incidents and near </w:t>
      </w:r>
      <w:proofErr w:type="gramStart"/>
      <w:r>
        <w:t>misses;</w:t>
      </w:r>
      <w:proofErr w:type="gramEnd"/>
      <w:r>
        <w:t xml:space="preserve"> </w:t>
      </w:r>
    </w:p>
    <w:p w14:paraId="338B4E15" w14:textId="77777777" w:rsidR="003815BC" w:rsidRDefault="003815BC" w:rsidP="003815BC">
      <w:pPr>
        <w:ind w:left="720"/>
      </w:pPr>
      <w:r>
        <w:sym w:font="Symbol" w:char="F0B7"/>
      </w:r>
      <w:r>
        <w:t xml:space="preserve"> co-operate and promote safety at work and report any defects in plant, machinery, equipment, tools or systems of </w:t>
      </w:r>
      <w:proofErr w:type="gramStart"/>
      <w:r>
        <w:t>work;</w:t>
      </w:r>
      <w:proofErr w:type="gramEnd"/>
      <w:r>
        <w:t xml:space="preserve"> </w:t>
      </w:r>
    </w:p>
    <w:p w14:paraId="539EE42D" w14:textId="77777777" w:rsidR="003815BC" w:rsidRDefault="003815BC" w:rsidP="003815BC">
      <w:pPr>
        <w:ind w:left="720"/>
      </w:pPr>
      <w:r>
        <w:sym w:font="Symbol" w:char="F0B7"/>
      </w:r>
      <w:r>
        <w:t xml:space="preserve"> make use of and take care of protective and safety </w:t>
      </w:r>
      <w:proofErr w:type="gramStart"/>
      <w:r>
        <w:t>equipment;</w:t>
      </w:r>
      <w:proofErr w:type="gramEnd"/>
      <w:r>
        <w:t xml:space="preserve"> </w:t>
      </w:r>
    </w:p>
    <w:p w14:paraId="6F582DC3" w14:textId="77777777" w:rsidR="003815BC" w:rsidRDefault="003815BC" w:rsidP="003815BC">
      <w:pPr>
        <w:ind w:left="720"/>
      </w:pPr>
      <w:r>
        <w:sym w:font="Symbol" w:char="F0B7"/>
      </w:r>
      <w:r>
        <w:t xml:space="preserve"> consider their own and others health and well-being. 6.2 They should not: </w:t>
      </w:r>
    </w:p>
    <w:p w14:paraId="51EB943C" w14:textId="77777777" w:rsidR="003815BC" w:rsidRDefault="003815BC" w:rsidP="003815BC">
      <w:pPr>
        <w:ind w:left="720"/>
      </w:pPr>
      <w:r>
        <w:sym w:font="Symbol" w:char="F0B7"/>
      </w:r>
      <w:r>
        <w:t xml:space="preserve"> undertake any action or activity which could place themselves or others at increased risk of injury or </w:t>
      </w:r>
      <w:proofErr w:type="gramStart"/>
      <w:r>
        <w:t>harm;</w:t>
      </w:r>
      <w:proofErr w:type="gramEnd"/>
      <w:r>
        <w:t xml:space="preserve"> </w:t>
      </w:r>
    </w:p>
    <w:p w14:paraId="5A2B2E88" w14:textId="77777777" w:rsidR="003815BC" w:rsidRDefault="003815BC" w:rsidP="003815BC">
      <w:pPr>
        <w:ind w:left="720"/>
      </w:pPr>
      <w:r>
        <w:sym w:font="Symbol" w:char="F0B7"/>
      </w:r>
      <w:r>
        <w:t xml:space="preserve"> wilfully damage College property that could endanger themselves and </w:t>
      </w:r>
      <w:proofErr w:type="gramStart"/>
      <w:r>
        <w:t>others;</w:t>
      </w:r>
      <w:proofErr w:type="gramEnd"/>
      <w:r>
        <w:t xml:space="preserve"> </w:t>
      </w:r>
    </w:p>
    <w:p w14:paraId="66CD0CC5" w14:textId="77777777" w:rsidR="003815BC" w:rsidRDefault="003815BC" w:rsidP="003815BC">
      <w:pPr>
        <w:ind w:left="720"/>
      </w:pPr>
      <w:r>
        <w:sym w:font="Symbol" w:char="F0B7"/>
      </w:r>
      <w:r>
        <w:t xml:space="preserve"> smoke in </w:t>
      </w:r>
      <w:proofErr w:type="gramStart"/>
      <w:r>
        <w:t>College</w:t>
      </w:r>
      <w:proofErr w:type="gramEnd"/>
      <w:r>
        <w:t xml:space="preserve"> or its grounds unless in a designated area. </w:t>
      </w:r>
    </w:p>
    <w:p w14:paraId="7F6FEA63" w14:textId="4FAC8519" w:rsidR="003815BC" w:rsidRDefault="003815BC" w:rsidP="003815BC">
      <w:pPr>
        <w:ind w:left="720" w:hanging="720"/>
      </w:pPr>
      <w:r>
        <w:tab/>
        <w:t xml:space="preserve">College Managers have a responsibility and duty to support the implementation and monitoring of this policy. </w:t>
      </w:r>
    </w:p>
    <w:p w14:paraId="0CE5FCC3" w14:textId="60F3C00F" w:rsidR="003815BC" w:rsidRDefault="003815BC" w:rsidP="003815BC">
      <w:pPr>
        <w:ind w:left="720" w:hanging="720"/>
      </w:pPr>
      <w:r>
        <w:tab/>
        <w:t xml:space="preserve">The </w:t>
      </w:r>
      <w:r w:rsidR="009439CC">
        <w:t>Head of Centre</w:t>
      </w:r>
      <w:r>
        <w:t xml:space="preserve"> </w:t>
      </w:r>
      <w:r w:rsidR="009439CC">
        <w:t xml:space="preserve">(DSL &amp; DMHL) </w:t>
      </w:r>
      <w:r>
        <w:t xml:space="preserve">and the Head of </w:t>
      </w:r>
      <w:r w:rsidR="009439CC">
        <w:t xml:space="preserve">Teaching and Learning (DSL) </w:t>
      </w:r>
      <w:r>
        <w:t xml:space="preserve">are responsible for the implementation and monitoring of this policy. They will manage and co-ordinate the health, </w:t>
      </w:r>
      <w:proofErr w:type="gramStart"/>
      <w:r>
        <w:t>safety</w:t>
      </w:r>
      <w:proofErr w:type="gramEnd"/>
      <w:r>
        <w:t xml:space="preserve"> and welfare system in the College, according to legislation, </w:t>
      </w:r>
      <w:r w:rsidR="009439CC">
        <w:t xml:space="preserve">whilst liaising with </w:t>
      </w:r>
      <w:r>
        <w:t>t</w:t>
      </w:r>
      <w:r w:rsidR="009439CC">
        <w:t xml:space="preserve">he </w:t>
      </w:r>
      <w:r>
        <w:t xml:space="preserve">Governing Board. The </w:t>
      </w:r>
      <w:r w:rsidR="009439CC">
        <w:t>Head of Centre</w:t>
      </w:r>
      <w:r>
        <w:t xml:space="preserve"> will implement an annual review of this Policy, which will be monitored by the </w:t>
      </w:r>
      <w:r w:rsidR="009439CC">
        <w:t>Head of Teaching and Learning.</w:t>
      </w:r>
      <w:r>
        <w:t xml:space="preserve"> </w:t>
      </w:r>
    </w:p>
    <w:p w14:paraId="5D7BB6B8" w14:textId="1C902A32" w:rsidR="003815BC" w:rsidRDefault="003815BC" w:rsidP="009439CC">
      <w:pPr>
        <w:ind w:left="720" w:hanging="720"/>
      </w:pPr>
      <w:r>
        <w:t xml:space="preserve"> </w:t>
      </w:r>
      <w:r>
        <w:tab/>
        <w:t xml:space="preserve">The </w:t>
      </w:r>
      <w:r w:rsidR="009439CC">
        <w:t>Head of Centre</w:t>
      </w:r>
      <w:r>
        <w:t xml:space="preserve"> has authority and operational responsibility to ensure compliance with health &amp; safety legislation and to implement procedures to ensure compliance with this Policy. </w:t>
      </w:r>
      <w:r w:rsidR="009439CC">
        <w:t>The Head of Centre has overall</w:t>
      </w:r>
      <w:r>
        <w:t xml:space="preserve"> responsibility for ensuring compliance with health &amp; safety legislation.</w:t>
      </w:r>
    </w:p>
    <w:p w14:paraId="64E807AA" w14:textId="77777777" w:rsidR="003815BC" w:rsidRDefault="003815BC" w:rsidP="009439CC"/>
    <w:p w14:paraId="7D183EB0" w14:textId="474D79C1" w:rsidR="003815BC" w:rsidRPr="002B0DA9" w:rsidRDefault="003815BC" w:rsidP="002B0DA9">
      <w:pPr>
        <w:pStyle w:val="ListParagraph"/>
        <w:numPr>
          <w:ilvl w:val="0"/>
          <w:numId w:val="2"/>
        </w:numPr>
        <w:rPr>
          <w:sz w:val="24"/>
          <w:szCs w:val="24"/>
        </w:rPr>
      </w:pPr>
      <w:r w:rsidRPr="002B0DA9">
        <w:rPr>
          <w:b/>
          <w:bCs/>
          <w:sz w:val="24"/>
          <w:szCs w:val="24"/>
        </w:rPr>
        <w:t>Monitoring Arrangements</w:t>
      </w:r>
      <w:r w:rsidRPr="002B0DA9">
        <w:rPr>
          <w:sz w:val="24"/>
          <w:szCs w:val="24"/>
        </w:rPr>
        <w:t xml:space="preserve"> </w:t>
      </w:r>
    </w:p>
    <w:p w14:paraId="1D7CF3B8" w14:textId="3CE9EDA9" w:rsidR="003815BC" w:rsidRDefault="003815BC" w:rsidP="003815BC">
      <w:pPr>
        <w:ind w:left="720" w:hanging="720"/>
      </w:pPr>
      <w:r>
        <w:rPr>
          <w:sz w:val="24"/>
          <w:szCs w:val="24"/>
        </w:rPr>
        <w:tab/>
      </w:r>
      <w:r>
        <w:t xml:space="preserve">This Policy will be monitored and reviewed by the </w:t>
      </w:r>
      <w:r w:rsidR="009439CC">
        <w:t>Management team</w:t>
      </w:r>
      <w:r>
        <w:t xml:space="preserve">, the College H&amp;S Committee which comprises of Management, </w:t>
      </w:r>
      <w:proofErr w:type="gramStart"/>
      <w:r>
        <w:t>Staff</w:t>
      </w:r>
      <w:proofErr w:type="gramEnd"/>
      <w:r>
        <w:t xml:space="preserve"> </w:t>
      </w:r>
      <w:r w:rsidR="00FF0753">
        <w:t>and the Chair of Governors</w:t>
      </w:r>
      <w:r>
        <w:t xml:space="preserve">. The </w:t>
      </w:r>
      <w:r w:rsidR="00FF0753">
        <w:t xml:space="preserve">Head of </w:t>
      </w:r>
      <w:r w:rsidR="00FF0753">
        <w:lastRenderedPageBreak/>
        <w:t>Centre is</w:t>
      </w:r>
      <w:r>
        <w:t xml:space="preserve"> supported by the </w:t>
      </w:r>
      <w:r w:rsidR="00FF0753">
        <w:t>Head of Teaching and Learning</w:t>
      </w:r>
      <w:r>
        <w:t xml:space="preserve"> </w:t>
      </w:r>
      <w:r w:rsidR="00FF0753">
        <w:t>to</w:t>
      </w:r>
      <w:r>
        <w:t xml:space="preserve"> ensure implementation of the Policy. </w:t>
      </w:r>
    </w:p>
    <w:p w14:paraId="68D50987" w14:textId="754F3872" w:rsidR="003815BC" w:rsidRDefault="003815BC" w:rsidP="003815BC">
      <w:pPr>
        <w:ind w:left="720" w:hanging="720"/>
      </w:pPr>
      <w:r>
        <w:tab/>
        <w:t xml:space="preserve">This policy will be reviewed at least annually or earlier if there are any fundamental changes to the College Operation or Practice. </w:t>
      </w:r>
    </w:p>
    <w:p w14:paraId="43E63BF5" w14:textId="36F2C0E1" w:rsidR="003815BC" w:rsidRDefault="003815BC" w:rsidP="002B0DA9">
      <w:r>
        <w:tab/>
        <w:t xml:space="preserve">Annual reports will be received by the </w:t>
      </w:r>
      <w:r w:rsidR="00FF0753">
        <w:t>Management</w:t>
      </w:r>
      <w:r>
        <w:t xml:space="preserve"> Team and the </w:t>
      </w:r>
      <w:r w:rsidR="00FF0753">
        <w:t xml:space="preserve">Head of Centre. </w:t>
      </w:r>
    </w:p>
    <w:p w14:paraId="5ACBCD8F" w14:textId="5799CDD3" w:rsidR="002B0DA9" w:rsidRPr="002B0DA9" w:rsidRDefault="002B0DA9" w:rsidP="002B0DA9">
      <w:pPr>
        <w:rPr>
          <w:sz w:val="24"/>
          <w:szCs w:val="24"/>
        </w:rPr>
      </w:pPr>
    </w:p>
    <w:p w14:paraId="5D740673" w14:textId="53A03F98" w:rsidR="002B0DA9" w:rsidRDefault="002B0DA9" w:rsidP="002B0DA9">
      <w:pPr>
        <w:pStyle w:val="ListParagraph"/>
        <w:numPr>
          <w:ilvl w:val="0"/>
          <w:numId w:val="2"/>
        </w:numPr>
        <w:spacing w:after="200" w:line="276" w:lineRule="auto"/>
        <w:rPr>
          <w:b/>
          <w:bCs/>
          <w:sz w:val="24"/>
          <w:szCs w:val="24"/>
        </w:rPr>
      </w:pPr>
      <w:r w:rsidRPr="002B0DA9">
        <w:rPr>
          <w:b/>
          <w:bCs/>
          <w:sz w:val="24"/>
          <w:szCs w:val="24"/>
        </w:rPr>
        <w:t>Related Policies:</w:t>
      </w:r>
    </w:p>
    <w:p w14:paraId="45B493B8" w14:textId="2D6AE510" w:rsidR="002B0DA9" w:rsidRPr="00574E68" w:rsidRDefault="002B0DA9" w:rsidP="002B0DA9">
      <w:pPr>
        <w:pStyle w:val="ListParagraph"/>
        <w:spacing w:after="200" w:line="276" w:lineRule="auto"/>
        <w:rPr>
          <w:sz w:val="24"/>
          <w:szCs w:val="24"/>
        </w:rPr>
      </w:pPr>
      <w:r w:rsidRPr="00574E68">
        <w:rPr>
          <w:sz w:val="24"/>
          <w:szCs w:val="24"/>
        </w:rPr>
        <w:t xml:space="preserve">Whistle Blowing Policy </w:t>
      </w:r>
    </w:p>
    <w:p w14:paraId="78E269AE" w14:textId="7D192DE8" w:rsidR="00574E68" w:rsidRPr="00574E68" w:rsidRDefault="00574E68" w:rsidP="002B0DA9">
      <w:pPr>
        <w:pStyle w:val="ListParagraph"/>
        <w:spacing w:after="200" w:line="276" w:lineRule="auto"/>
        <w:rPr>
          <w:sz w:val="24"/>
          <w:szCs w:val="24"/>
        </w:rPr>
      </w:pPr>
      <w:r w:rsidRPr="00574E68">
        <w:rPr>
          <w:sz w:val="24"/>
          <w:szCs w:val="24"/>
        </w:rPr>
        <w:t xml:space="preserve">Staff Wellbeing Policy </w:t>
      </w:r>
    </w:p>
    <w:p w14:paraId="4A030B6D" w14:textId="0D95353A" w:rsidR="00574E68" w:rsidRPr="00574E68" w:rsidRDefault="00574E68" w:rsidP="002B0DA9">
      <w:pPr>
        <w:pStyle w:val="ListParagraph"/>
        <w:spacing w:after="200" w:line="276" w:lineRule="auto"/>
        <w:rPr>
          <w:sz w:val="24"/>
          <w:szCs w:val="24"/>
        </w:rPr>
      </w:pPr>
      <w:r w:rsidRPr="00574E68">
        <w:rPr>
          <w:sz w:val="24"/>
          <w:szCs w:val="24"/>
        </w:rPr>
        <w:t xml:space="preserve">Staff Code of Conduct </w:t>
      </w:r>
    </w:p>
    <w:p w14:paraId="30279FB4" w14:textId="39E1A25C" w:rsidR="00574E68" w:rsidRPr="00574E68" w:rsidRDefault="00574E68" w:rsidP="002B0DA9">
      <w:pPr>
        <w:pStyle w:val="ListParagraph"/>
        <w:spacing w:after="200" w:line="276" w:lineRule="auto"/>
        <w:rPr>
          <w:sz w:val="24"/>
          <w:szCs w:val="24"/>
        </w:rPr>
      </w:pPr>
      <w:r w:rsidRPr="00574E68">
        <w:rPr>
          <w:sz w:val="24"/>
          <w:szCs w:val="24"/>
        </w:rPr>
        <w:t xml:space="preserve">Harassment Policy </w:t>
      </w:r>
    </w:p>
    <w:p w14:paraId="427A008D" w14:textId="77777777" w:rsidR="002B0DA9" w:rsidRPr="002B0DA9" w:rsidRDefault="002B0DA9" w:rsidP="002B0DA9">
      <w:pPr>
        <w:rPr>
          <w:b/>
          <w:bCs/>
        </w:rPr>
      </w:pPr>
    </w:p>
    <w:p w14:paraId="0A7130C7" w14:textId="3368E9DB" w:rsidR="003815BC" w:rsidRDefault="003815BC" w:rsidP="003815BC">
      <w:pPr>
        <w:ind w:left="720" w:hanging="720"/>
      </w:pPr>
    </w:p>
    <w:p w14:paraId="4BAB39B2" w14:textId="77777777" w:rsidR="009439CC" w:rsidRDefault="009439CC" w:rsidP="003815BC">
      <w:pPr>
        <w:ind w:left="720" w:hanging="720"/>
        <w:rPr>
          <w:b/>
          <w:bCs/>
        </w:rPr>
      </w:pPr>
    </w:p>
    <w:p w14:paraId="2D97500C" w14:textId="77777777" w:rsidR="009439CC" w:rsidRDefault="009439CC" w:rsidP="003815BC">
      <w:pPr>
        <w:ind w:left="720" w:hanging="720"/>
        <w:rPr>
          <w:b/>
          <w:bCs/>
        </w:rPr>
      </w:pPr>
    </w:p>
    <w:p w14:paraId="4DF70A8E" w14:textId="77777777" w:rsidR="009439CC" w:rsidRDefault="009439CC" w:rsidP="003815BC">
      <w:pPr>
        <w:ind w:left="720" w:hanging="720"/>
        <w:rPr>
          <w:b/>
          <w:bCs/>
        </w:rPr>
      </w:pPr>
    </w:p>
    <w:p w14:paraId="17FE300C" w14:textId="77777777" w:rsidR="009439CC" w:rsidRDefault="009439CC" w:rsidP="003815BC">
      <w:pPr>
        <w:ind w:left="720" w:hanging="720"/>
        <w:rPr>
          <w:b/>
          <w:bCs/>
        </w:rPr>
      </w:pPr>
    </w:p>
    <w:p w14:paraId="674BAB08" w14:textId="77777777" w:rsidR="009439CC" w:rsidRDefault="009439CC" w:rsidP="003815BC">
      <w:pPr>
        <w:ind w:left="720" w:hanging="720"/>
        <w:rPr>
          <w:b/>
          <w:bCs/>
        </w:rPr>
      </w:pPr>
    </w:p>
    <w:p w14:paraId="14C7ACA0" w14:textId="77777777" w:rsidR="009439CC" w:rsidRDefault="009439CC" w:rsidP="003815BC">
      <w:pPr>
        <w:ind w:left="720" w:hanging="720"/>
        <w:rPr>
          <w:b/>
          <w:bCs/>
        </w:rPr>
      </w:pPr>
    </w:p>
    <w:p w14:paraId="7B1725E3" w14:textId="77777777" w:rsidR="009439CC" w:rsidRDefault="009439CC" w:rsidP="003815BC">
      <w:pPr>
        <w:ind w:left="720" w:hanging="720"/>
        <w:rPr>
          <w:b/>
          <w:bCs/>
        </w:rPr>
      </w:pPr>
    </w:p>
    <w:p w14:paraId="49535545" w14:textId="77777777" w:rsidR="009439CC" w:rsidRDefault="009439CC" w:rsidP="003815BC">
      <w:pPr>
        <w:ind w:left="720" w:hanging="720"/>
        <w:rPr>
          <w:b/>
          <w:bCs/>
        </w:rPr>
      </w:pPr>
    </w:p>
    <w:p w14:paraId="657233E5" w14:textId="77777777" w:rsidR="009439CC" w:rsidRDefault="009439CC" w:rsidP="003815BC">
      <w:pPr>
        <w:ind w:left="720" w:hanging="720"/>
        <w:rPr>
          <w:b/>
          <w:bCs/>
        </w:rPr>
      </w:pPr>
    </w:p>
    <w:p w14:paraId="7F3CCA91" w14:textId="77777777" w:rsidR="009439CC" w:rsidRDefault="009439CC" w:rsidP="003815BC">
      <w:pPr>
        <w:ind w:left="720" w:hanging="720"/>
        <w:rPr>
          <w:b/>
          <w:bCs/>
        </w:rPr>
      </w:pPr>
    </w:p>
    <w:p w14:paraId="1A4DAC0B" w14:textId="77777777" w:rsidR="009439CC" w:rsidRDefault="009439CC" w:rsidP="003815BC">
      <w:pPr>
        <w:ind w:left="720" w:hanging="720"/>
        <w:rPr>
          <w:b/>
          <w:bCs/>
        </w:rPr>
      </w:pPr>
    </w:p>
    <w:p w14:paraId="68D630AD" w14:textId="77777777" w:rsidR="009439CC" w:rsidRDefault="009439CC" w:rsidP="009439CC">
      <w:pPr>
        <w:rPr>
          <w:b/>
          <w:bCs/>
        </w:rPr>
      </w:pPr>
    </w:p>
    <w:p w14:paraId="5AE04CCD" w14:textId="4BD7139D" w:rsidR="003815BC" w:rsidRPr="003815BC" w:rsidRDefault="003815BC" w:rsidP="003815BC">
      <w:pPr>
        <w:ind w:left="720" w:hanging="720"/>
        <w:rPr>
          <w:b/>
          <w:bCs/>
        </w:rPr>
      </w:pPr>
      <w:r w:rsidRPr="003815BC">
        <w:rPr>
          <w:b/>
          <w:bCs/>
        </w:rPr>
        <w:t>Signed</w:t>
      </w:r>
      <w:r w:rsidR="009439CC">
        <w:rPr>
          <w:b/>
          <w:bCs/>
        </w:rPr>
        <w:t xml:space="preserve">: </w:t>
      </w:r>
      <w:r w:rsidR="009439CC">
        <w:rPr>
          <w:noProof/>
        </w:rPr>
        <w:drawing>
          <wp:inline distT="0" distB="0" distL="0" distR="0" wp14:anchorId="7355ACFB" wp14:editId="38DA0814">
            <wp:extent cx="763141" cy="365760"/>
            <wp:effectExtent l="0" t="0" r="0" b="254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8314" cy="406582"/>
                    </a:xfrm>
                    <a:prstGeom prst="rect">
                      <a:avLst/>
                    </a:prstGeom>
                  </pic:spPr>
                </pic:pic>
              </a:graphicData>
            </a:graphic>
          </wp:inline>
        </w:drawing>
      </w:r>
      <w:r>
        <w:tab/>
      </w:r>
      <w:r>
        <w:tab/>
      </w:r>
      <w:r>
        <w:tab/>
      </w:r>
      <w:r>
        <w:tab/>
      </w:r>
      <w:r>
        <w:tab/>
      </w:r>
      <w:r w:rsidRPr="003815BC">
        <w:rPr>
          <w:b/>
          <w:bCs/>
        </w:rPr>
        <w:t>Head of Centre:</w:t>
      </w:r>
      <w:r w:rsidR="009439CC">
        <w:rPr>
          <w:b/>
          <w:bCs/>
        </w:rPr>
        <w:t xml:space="preserve"> </w:t>
      </w:r>
      <w:r w:rsidR="009439CC" w:rsidRPr="009439CC">
        <w:rPr>
          <w:u w:val="single"/>
        </w:rPr>
        <w:t>Steven Speed</w:t>
      </w:r>
    </w:p>
    <w:sectPr w:rsidR="003815BC" w:rsidRPr="003815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389F" w14:textId="77777777" w:rsidR="00012944" w:rsidRDefault="00012944" w:rsidP="002F4A15">
      <w:pPr>
        <w:spacing w:after="0" w:line="240" w:lineRule="auto"/>
      </w:pPr>
      <w:r>
        <w:separator/>
      </w:r>
    </w:p>
  </w:endnote>
  <w:endnote w:type="continuationSeparator" w:id="0">
    <w:p w14:paraId="708BB383" w14:textId="77777777" w:rsidR="00012944" w:rsidRDefault="00012944" w:rsidP="002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0E64" w14:textId="5DDA76C8" w:rsidR="002F4A15" w:rsidRPr="005C00CC" w:rsidRDefault="002F4A15" w:rsidP="005C00CC">
    <w:pPr>
      <w:pStyle w:val="Footer"/>
      <w:ind w:firstLine="720"/>
      <w:jc w:val="right"/>
      <w:rPr>
        <w:rFonts w:asciiTheme="majorHAnsi" w:eastAsiaTheme="majorEastAsia" w:hAnsiTheme="majorHAnsi" w:cstheme="majorBidi"/>
        <w:sz w:val="28"/>
        <w:szCs w:val="28"/>
      </w:rPr>
    </w:pPr>
  </w:p>
  <w:p w14:paraId="4934147D" w14:textId="1E1BE526" w:rsidR="002F4A15" w:rsidRDefault="002F4A15">
    <w:pPr>
      <w:pStyle w:val="Footer"/>
    </w:pPr>
  </w:p>
  <w:p w14:paraId="2F329FDF" w14:textId="13E361FD" w:rsidR="002F4A15" w:rsidRDefault="002F4A15">
    <w:pPr>
      <w:pStyle w:val="Footer"/>
    </w:pPr>
    <w:r>
      <w:t>Health and Safety Policy</w:t>
    </w:r>
    <w:r w:rsidR="005C00CC">
      <w:tab/>
      <w:t>ARK1 – V1</w:t>
    </w:r>
    <w:r w:rsidR="005C00CC">
      <w:tab/>
      <w:t xml:space="preserve">Page | </w:t>
    </w:r>
    <w:r w:rsidR="005C00CC">
      <w:fldChar w:fldCharType="begin"/>
    </w:r>
    <w:r w:rsidR="005C00CC">
      <w:instrText xml:space="preserve"> PAGE   \* MERGEFORMAT </w:instrText>
    </w:r>
    <w:r w:rsidR="005C00CC">
      <w:fldChar w:fldCharType="separate"/>
    </w:r>
    <w:r w:rsidR="005C00CC">
      <w:rPr>
        <w:noProof/>
      </w:rPr>
      <w:t>1</w:t>
    </w:r>
    <w:r w:rsidR="005C00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4CD0" w14:textId="77777777" w:rsidR="00012944" w:rsidRDefault="00012944" w:rsidP="002F4A15">
      <w:pPr>
        <w:spacing w:after="0" w:line="240" w:lineRule="auto"/>
      </w:pPr>
      <w:r>
        <w:separator/>
      </w:r>
    </w:p>
  </w:footnote>
  <w:footnote w:type="continuationSeparator" w:id="0">
    <w:p w14:paraId="4A382AF3" w14:textId="77777777" w:rsidR="00012944" w:rsidRDefault="00012944" w:rsidP="002F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A0831"/>
    <w:multiLevelType w:val="hybridMultilevel"/>
    <w:tmpl w:val="89E0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80021"/>
    <w:multiLevelType w:val="hybridMultilevel"/>
    <w:tmpl w:val="89E0E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15"/>
    <w:rsid w:val="00012944"/>
    <w:rsid w:val="00093079"/>
    <w:rsid w:val="000C3399"/>
    <w:rsid w:val="002B0DA9"/>
    <w:rsid w:val="002B48AC"/>
    <w:rsid w:val="002F4A15"/>
    <w:rsid w:val="003815BC"/>
    <w:rsid w:val="003C505B"/>
    <w:rsid w:val="00430A03"/>
    <w:rsid w:val="00574E68"/>
    <w:rsid w:val="0058496C"/>
    <w:rsid w:val="005C00CC"/>
    <w:rsid w:val="00744C1F"/>
    <w:rsid w:val="009439CC"/>
    <w:rsid w:val="00966F34"/>
    <w:rsid w:val="009737D1"/>
    <w:rsid w:val="00A83868"/>
    <w:rsid w:val="00B25950"/>
    <w:rsid w:val="00B7051C"/>
    <w:rsid w:val="00B7085C"/>
    <w:rsid w:val="00FF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49BE"/>
  <w15:chartTrackingRefBased/>
  <w15:docId w15:val="{5D2CA808-D774-46A3-A1E7-FEB676BD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A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4A1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2F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15"/>
  </w:style>
  <w:style w:type="paragraph" w:styleId="Footer">
    <w:name w:val="footer"/>
    <w:basedOn w:val="Normal"/>
    <w:link w:val="FooterChar"/>
    <w:uiPriority w:val="99"/>
    <w:unhideWhenUsed/>
    <w:rsid w:val="002F4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15"/>
  </w:style>
  <w:style w:type="paragraph" w:styleId="ListParagraph">
    <w:name w:val="List Paragraph"/>
    <w:basedOn w:val="Normal"/>
    <w:uiPriority w:val="34"/>
    <w:qFormat/>
    <w:rsid w:val="0097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kettle</dc:creator>
  <cp:keywords/>
  <dc:description/>
  <cp:lastModifiedBy>Katie Davies</cp:lastModifiedBy>
  <cp:revision>7</cp:revision>
  <dcterms:created xsi:type="dcterms:W3CDTF">2021-02-09T21:37:00Z</dcterms:created>
  <dcterms:modified xsi:type="dcterms:W3CDTF">2021-12-17T15:03:00Z</dcterms:modified>
</cp:coreProperties>
</file>